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FC" w:rsidRDefault="003F70FC" w:rsidP="003F7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B643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Зміни до освітньої програми</w:t>
      </w:r>
      <w:r w:rsidRPr="004B64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НП«</w:t>
      </w:r>
      <w:r w:rsidRPr="004B643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Хімічні технології та інженерія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  <w:r w:rsidRPr="004B64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зі спеціальності </w:t>
      </w:r>
      <w:r w:rsidRPr="004B643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161 Хімічні технології та інженерія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, </w:t>
      </w:r>
      <w:r w:rsidR="00E435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третій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рівень освіти (</w:t>
      </w:r>
      <w:r w:rsidR="00E435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доктор філософії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)</w:t>
      </w:r>
    </w:p>
    <w:p w:rsidR="003F70FC" w:rsidRPr="004B6436" w:rsidRDefault="003F70FC" w:rsidP="003F7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F70FC" w:rsidRPr="004B6436" w:rsidRDefault="003F70FC" w:rsidP="003F70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B64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Порівняльна таблиця змін при оновленні 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Pr="004B64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 </w:t>
      </w:r>
      <w:r w:rsidRPr="004B643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Хімічні технології та інженерія</w:t>
      </w:r>
      <w:r w:rsidRPr="004B64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зі спеціальності </w:t>
      </w:r>
      <w:r w:rsidRPr="004B643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161 Хімічні технології та інженерія</w:t>
      </w: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647"/>
        <w:gridCol w:w="1674"/>
        <w:gridCol w:w="5225"/>
      </w:tblGrid>
      <w:tr w:rsidR="00CA4975" w:rsidRPr="00CA4975" w:rsidTr="00E435EA">
        <w:tc>
          <w:tcPr>
            <w:tcW w:w="1251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Ініціатори змін</w:t>
            </w:r>
          </w:p>
        </w:tc>
        <w:tc>
          <w:tcPr>
            <w:tcW w:w="1647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Складова чинної ОП, що змінюється</w:t>
            </w:r>
          </w:p>
        </w:tc>
        <w:tc>
          <w:tcPr>
            <w:tcW w:w="1674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Новий зміст складової ОП</w:t>
            </w:r>
          </w:p>
        </w:tc>
        <w:tc>
          <w:tcPr>
            <w:tcW w:w="5225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Пояснення</w:t>
            </w:r>
          </w:p>
        </w:tc>
      </w:tr>
      <w:tr w:rsidR="00CA4975" w:rsidRPr="00CA4975" w:rsidTr="00E435EA">
        <w:tc>
          <w:tcPr>
            <w:tcW w:w="1251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робоча група</w:t>
            </w:r>
          </w:p>
        </w:tc>
        <w:tc>
          <w:tcPr>
            <w:tcW w:w="1647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Формулювання загальних і фахових компетенцій, програмних результатів навчання</w:t>
            </w:r>
          </w:p>
        </w:tc>
        <w:tc>
          <w:tcPr>
            <w:tcW w:w="1674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 загальних компетенцій, 8 фахових компетенцій</w:t>
            </w:r>
          </w:p>
          <w:p w:rsidR="00CA4975" w:rsidRPr="00CA4975" w:rsidRDefault="00CA4975" w:rsidP="00F25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Протокол засідання робочої групи №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2/21</w:t>
            </w: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від 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21.09.21</w:t>
            </w: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225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Тертишна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О.В., Коваленко І.Л. - </w:t>
            </w: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ЗК, ФК та ПРН приведені у відповідність проекту стандарту </w:t>
            </w:r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 xml:space="preserve">вищої освіти рівня доктора філософії за спеціальністю </w:t>
            </w:r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161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Хімічні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технології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інженерія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який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знаходиться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стадії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МОН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України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Під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час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розробки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ОП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враховані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усі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загальні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фахові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предметні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компетенції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наведені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проєкті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стандарту. Тому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під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час </w:t>
            </w:r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змінення</w:t>
            </w:r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ОНП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буловраховановсізагальні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спеціальні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компетентності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результати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навчання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які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передбачено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цим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проектом.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Зміст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ОНП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сприяє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досягненню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визначених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проектом стандарту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цілей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вивчення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дисциплін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що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забезпечують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набуття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усіх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груп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компетентностей, як</w:t>
            </w:r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івказані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Постанові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КМУ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від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23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березня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2016 р. № 261 Про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Порядку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підготовки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здобувачів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вищої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освіти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ступеня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доктора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філософії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та доктора наук у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вищих</w:t>
            </w:r>
            <w:proofErr w:type="spellEnd"/>
            <w:r w:rsidR="003A241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навчальних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закладах (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науковихустановах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.</w:t>
            </w:r>
          </w:p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CA4975" w:rsidRPr="00F25D54" w:rsidTr="00E435EA">
        <w:tc>
          <w:tcPr>
            <w:tcW w:w="1251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робоча група </w:t>
            </w:r>
          </w:p>
        </w:tc>
        <w:tc>
          <w:tcPr>
            <w:tcW w:w="1647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Формулювання програмних результатів навчання</w:t>
            </w:r>
          </w:p>
        </w:tc>
        <w:tc>
          <w:tcPr>
            <w:tcW w:w="1674" w:type="dxa"/>
            <w:shd w:val="clear" w:color="auto" w:fill="auto"/>
          </w:tcPr>
          <w:p w:rsidR="00CA4975" w:rsidRPr="00CA4975" w:rsidRDefault="00CA4975" w:rsidP="00F25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Зформовано</w:t>
            </w:r>
            <w:proofErr w:type="spellEnd"/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16 програмних результатів навчання Протокол засідання робочої групи №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2/21 </w:t>
            </w: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21.09.2021</w:t>
            </w:r>
          </w:p>
        </w:tc>
        <w:tc>
          <w:tcPr>
            <w:tcW w:w="5225" w:type="dxa"/>
            <w:shd w:val="clear" w:color="auto" w:fill="auto"/>
          </w:tcPr>
          <w:p w:rsidR="00CA4975" w:rsidRDefault="00CA4975" w:rsidP="00FE2DE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Коваленко І.Л., Макарченко Н.П.</w:t>
            </w:r>
          </w:p>
          <w:p w:rsidR="00CA4975" w:rsidRPr="00CA4975" w:rsidRDefault="00CA4975" w:rsidP="00FE2DE6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CA4975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Програмні результати навчання формують компетентності, що відповідають дескрипторам НРК і </w:t>
            </w:r>
            <w:proofErr w:type="spellStart"/>
            <w:r w:rsidRPr="00CA4975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забезпчують</w:t>
            </w:r>
            <w:proofErr w:type="spellEnd"/>
            <w:r w:rsidRPr="00CA4975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здатність розв’язувати комплексні проблеми в галузі хімічної технології та інженерії, дослідницько-інноваційній діяльності, що передбачає глибоке переосмислення наявних і створення нових цілісних знань, наукових принципів, а також практичне впровадження отриманих результатів на підприємствах хімічної промисловості та суміжних галузей.</w:t>
            </w:r>
          </w:p>
          <w:p w:rsidR="00CA4975" w:rsidRPr="00CA4975" w:rsidRDefault="00CA4975" w:rsidP="00FE2DE6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CA4975">
              <w:rPr>
                <w:color w:val="222222"/>
                <w:sz w:val="16"/>
                <w:szCs w:val="16"/>
                <w:shd w:val="clear" w:color="auto" w:fill="FFFFFF"/>
                <w:lang w:val="uk-UA"/>
              </w:rPr>
              <w:t>Результати навчання, визначені ОНП, відповідають вимогам Національної рамки кваліфікацій за наступними критеріями: 1)Знання - - ПРН01, ПРН04, ПРН05, ПРН06; 2) Уміння - - ПРН03, ПРН04, ПРН05, ПРН06, ПРН07, ПРН08, ПРН09, ПРН11, ПРН13, ПРН14, ПРН15; 3) Комунікація - вільне спілкування з питань, що стосуються сфери наукових та експертних знань, з колегами, широкою науковою спільнотою, суспільством у цілому використання академічної української та іноземної мови у професійній діяльності та дослідженнях- ПРН02, ПРН12, ПРН14, ПРН15; 4) Відповідальність і автономія - ПРН10, ПРН12, ПРН15, ПРН16.</w:t>
            </w:r>
          </w:p>
          <w:p w:rsidR="00CA4975" w:rsidRPr="003A2412" w:rsidRDefault="00CA4975" w:rsidP="00FE2DE6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3A2412">
              <w:rPr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Таким чином, Програмнірезультатинавчаннязабезпечуютьповнувідповідністьосновним дескрипторам 8-го </w:t>
            </w:r>
            <w:proofErr w:type="spellStart"/>
            <w:r w:rsidRPr="003A2412">
              <w:rPr>
                <w:color w:val="222222"/>
                <w:sz w:val="16"/>
                <w:szCs w:val="16"/>
                <w:shd w:val="clear" w:color="auto" w:fill="FFFFFF"/>
                <w:lang w:val="uk-UA"/>
              </w:rPr>
              <w:t>рівняНаціональної</w:t>
            </w:r>
            <w:proofErr w:type="spellEnd"/>
            <w:r w:rsidRPr="003A2412">
              <w:rPr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рамки кваліфікації. </w:t>
            </w:r>
          </w:p>
          <w:p w:rsidR="00CA4975" w:rsidRPr="003A2412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CA4975" w:rsidRPr="00CA4975" w:rsidTr="00E435EA">
        <w:tc>
          <w:tcPr>
            <w:tcW w:w="1251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робоча група, гарант</w:t>
            </w:r>
          </w:p>
        </w:tc>
        <w:tc>
          <w:tcPr>
            <w:tcW w:w="1647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обсяг кредитів ЄКТС</w:t>
            </w:r>
          </w:p>
        </w:tc>
        <w:tc>
          <w:tcPr>
            <w:tcW w:w="1674" w:type="dxa"/>
            <w:shd w:val="clear" w:color="auto" w:fill="auto"/>
          </w:tcPr>
          <w:p w:rsidR="00CA4975" w:rsidRPr="00CA4975" w:rsidRDefault="00CA4975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Обсяг кредитів ЄКТС збільшено з 63 до 60 кредитів.</w:t>
            </w:r>
          </w:p>
          <w:p w:rsidR="00CA4975" w:rsidRPr="00CA4975" w:rsidRDefault="00CA4975" w:rsidP="00F25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Протокол засідання робочої групи №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2/21</w:t>
            </w: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від 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21.09.2021</w:t>
            </w:r>
          </w:p>
        </w:tc>
        <w:tc>
          <w:tcPr>
            <w:tcW w:w="5225" w:type="dxa"/>
            <w:shd w:val="clear" w:color="auto" w:fill="auto"/>
          </w:tcPr>
          <w:p w:rsidR="00CA4975" w:rsidRPr="00CA4975" w:rsidRDefault="00CA4975" w:rsidP="00F25D54">
            <w:pP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Смотраєв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Р.В., Зайчук О.В., 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– збільшення кредитів зумовлено необхідністю набуття </w:t>
            </w:r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 xml:space="preserve">усіх груп </w:t>
            </w:r>
            <w:proofErr w:type="spellStart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компетентностей</w:t>
            </w:r>
            <w:proofErr w:type="spellEnd"/>
            <w:r w:rsidRPr="00CA497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 xml:space="preserve">- </w:t>
            </w:r>
            <w:r w:rsidRPr="00CA4975">
              <w:rPr>
                <w:rFonts w:ascii="Times New Roman" w:eastAsia="Times New Roman" w:hAnsi="Times New Roman"/>
                <w:color w:val="222222"/>
                <w:sz w:val="16"/>
                <w:szCs w:val="16"/>
                <w:shd w:val="clear" w:color="auto" w:fill="FFFFFF"/>
                <w:lang w:val="uk-UA" w:eastAsia="ru-RU"/>
              </w:rPr>
              <w:t xml:space="preserve">здобуття глибинних знань із спеціальності, засвоєння основних концепцій, розуміння теоретичних і практичних проблем; - </w:t>
            </w:r>
            <w:r w:rsidRPr="00CA4975">
              <w:rPr>
                <w:rFonts w:ascii="Times New Roman" w:eastAsia="Times New Roman" w:hAnsi="Times New Roman"/>
                <w:color w:val="333333"/>
                <w:sz w:val="16"/>
                <w:szCs w:val="16"/>
                <w:shd w:val="clear" w:color="auto" w:fill="FFFFFF"/>
                <w:lang w:val="uk-UA" w:eastAsia="ru-RU"/>
              </w:rPr>
              <w:t>оволодіння загальнонауковими (філософськими)</w:t>
            </w:r>
            <w:r w:rsidRPr="00CA4975">
              <w:rPr>
                <w:rFonts w:ascii="Times New Roman" w:eastAsia="Times New Roman" w:hAnsi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 </w:t>
            </w:r>
            <w:r w:rsidRPr="00CA4975">
              <w:rPr>
                <w:rFonts w:ascii="Times New Roman" w:eastAsia="Times New Roman" w:hAnsi="Times New Roman"/>
                <w:color w:val="333333"/>
                <w:sz w:val="16"/>
                <w:szCs w:val="16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CA4975">
              <w:rPr>
                <w:rFonts w:ascii="Times New Roman" w:eastAsia="Times New Roman" w:hAnsi="Times New Roman"/>
                <w:color w:val="333333"/>
                <w:sz w:val="16"/>
                <w:szCs w:val="16"/>
                <w:shd w:val="clear" w:color="auto" w:fill="FFFFFF"/>
                <w:lang w:val="uk-UA" w:eastAsia="ru-RU"/>
              </w:rPr>
              <w:t>мовними</w:t>
            </w:r>
            <w:proofErr w:type="spellEnd"/>
            <w:r w:rsidR="003A2412">
              <w:rPr>
                <w:rFonts w:ascii="Times New Roman" w:eastAsia="Times New Roman" w:hAnsi="Times New Roman"/>
                <w:color w:val="333333"/>
                <w:sz w:val="16"/>
                <w:szCs w:val="16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CA4975">
              <w:rPr>
                <w:rFonts w:ascii="Times New Roman" w:eastAsia="Times New Roman" w:hAnsi="Times New Roman"/>
                <w:color w:val="333333"/>
                <w:sz w:val="16"/>
                <w:szCs w:val="16"/>
                <w:shd w:val="clear" w:color="auto" w:fill="FFFFFF"/>
                <w:lang w:val="uk-UA" w:eastAsia="ru-RU"/>
              </w:rPr>
              <w:t>компетентностями</w:t>
            </w:r>
            <w:proofErr w:type="spellEnd"/>
            <w:r w:rsidRPr="00CA4975">
              <w:rPr>
                <w:rFonts w:ascii="Times New Roman" w:eastAsia="Times New Roman" w:hAnsi="Times New Roman"/>
                <w:color w:val="333333"/>
                <w:sz w:val="16"/>
                <w:szCs w:val="16"/>
                <w:shd w:val="clear" w:color="auto" w:fill="FFFFFF"/>
                <w:lang w:val="uk-UA" w:eastAsia="ru-RU"/>
              </w:rPr>
              <w:t>; - набуття універсальних навичок дослідника, зокрема усної та письмової презентації результатів власного наукового дослідження українською мовою, застосування сучасних інформаційних технологій у науковій діяльності, організації та проведення навчальних занять, управління науковими проектами та/або складення пропозицій щодо фінансування наукових досліджень, реєстрації прав інтелектуальної власності. А також досягнення ПРН, що відповідають дескрипторам 8-го рівня НРК</w:t>
            </w:r>
          </w:p>
        </w:tc>
      </w:tr>
      <w:tr w:rsidR="00CA4975" w:rsidRPr="00F25D54" w:rsidTr="00E435EA">
        <w:tc>
          <w:tcPr>
            <w:tcW w:w="1251" w:type="dxa"/>
            <w:shd w:val="clear" w:color="auto" w:fill="auto"/>
          </w:tcPr>
          <w:p w:rsidR="00CA4975" w:rsidRPr="00AD6CBF" w:rsidRDefault="00AD6CBF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стейкголдери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CA4975" w:rsidRPr="00CA4975" w:rsidRDefault="00AD6CBF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Перелік компонентів ОНП</w:t>
            </w:r>
          </w:p>
        </w:tc>
        <w:tc>
          <w:tcPr>
            <w:tcW w:w="1674" w:type="dxa"/>
            <w:shd w:val="clear" w:color="auto" w:fill="auto"/>
          </w:tcPr>
          <w:p w:rsidR="00AD6CBF" w:rsidRDefault="00AD6CBF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ОК «Науково-дослідна практика» Введено з 1-го семестру 1 року навчання.</w:t>
            </w:r>
          </w:p>
          <w:p w:rsidR="00AD6CBF" w:rsidRDefault="00AD6CBF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Введені ВК: «Академічне письмо та підготовка наукових публікацій», «Вибір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теми наукових досліджень», «Теоретичні та практичні проблеми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сучасних хімічних технологій»</w:t>
            </w:r>
          </w:p>
          <w:p w:rsidR="00CA4975" w:rsidRPr="00CA4975" w:rsidRDefault="00AD6CBF" w:rsidP="00FE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Протокол засідання робочої групи </w:t>
            </w:r>
            <w:r w:rsidR="00F25D54"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№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2/21</w:t>
            </w:r>
            <w:r w:rsidR="00F25D54"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від </w:t>
            </w:r>
            <w:r w:rsid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21.09.2021</w:t>
            </w:r>
          </w:p>
        </w:tc>
        <w:tc>
          <w:tcPr>
            <w:tcW w:w="5225" w:type="dxa"/>
            <w:shd w:val="clear" w:color="auto" w:fill="auto"/>
          </w:tcPr>
          <w:p w:rsidR="00CA4975" w:rsidRPr="00665C7C" w:rsidRDefault="00AD6CBF" w:rsidP="0066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За зверненням голови активу здобувачів Сергієнко Я. ОК «Науково-дослідна практика» введеназ 1-го семестру 1 року навчання та запроваджена освітня компонента, яка формує універсальні навички дослідника</w:t>
            </w:r>
            <w:r w:rsidR="00665C7C"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-</w:t>
            </w:r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«Вибір і </w:t>
            </w:r>
            <w:proofErr w:type="spellStart"/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обгрунтування</w:t>
            </w:r>
            <w:proofErr w:type="spellEnd"/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теми наукових досліджень»</w:t>
            </w:r>
          </w:p>
          <w:p w:rsidR="00AD6CBF" w:rsidRPr="00665C7C" w:rsidRDefault="00AD6CBF" w:rsidP="0066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</w:t>
            </w:r>
            <w:r w:rsidR="00665C7C"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пропозицією випускника ОНП Гордєєва Ю.С. введена освітня компонента, яка формує універсальні навички дослідника – «Академічне письмо та підготовка наукових публікацій»</w:t>
            </w:r>
          </w:p>
          <w:p w:rsidR="00CA4975" w:rsidRPr="00CA4975" w:rsidRDefault="00665C7C" w:rsidP="0066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-За пропозицією члена робочої групи та наукового керівника </w:t>
            </w:r>
            <w:proofErr w:type="spellStart"/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Тертишної</w:t>
            </w:r>
            <w:proofErr w:type="spellEnd"/>
            <w:r w:rsidRPr="00665C7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О.В. ввести в ОНП ОК, як формує фахові компетенції  «Теоретичні та практичні проблеми хімічних технологій і інженерії»</w:t>
            </w:r>
          </w:p>
        </w:tc>
      </w:tr>
      <w:tr w:rsidR="00E435EA" w:rsidRPr="00F25D54" w:rsidTr="00E435EA">
        <w:tc>
          <w:tcPr>
            <w:tcW w:w="1251" w:type="dxa"/>
            <w:shd w:val="clear" w:color="auto" w:fill="auto"/>
          </w:tcPr>
          <w:p w:rsidR="00E435EA" w:rsidRPr="00AD6CBF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стейкголдери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E435EA" w:rsidRPr="00CA4975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Перелік компонентів ОНП</w:t>
            </w:r>
          </w:p>
        </w:tc>
        <w:tc>
          <w:tcPr>
            <w:tcW w:w="1674" w:type="dxa"/>
            <w:shd w:val="clear" w:color="auto" w:fill="auto"/>
          </w:tcPr>
          <w:p w:rsidR="00E435EA" w:rsidRPr="00F25D54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Введені: </w:t>
            </w: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Обов’язкова ОК «Теоретичні та практичні проблеми сучасних хімічних технологій та інженерії» </w:t>
            </w:r>
          </w:p>
          <w:p w:rsidR="00E435EA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Вибіркові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ВК</w:t>
            </w: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: «Експериментально-статистичне моделювання та оптимізація об’єктів хімічних технологій» та «Методи експериментування та аналізу результатів експериментів в хімічних технологіях  та інженерії» </w:t>
            </w:r>
          </w:p>
          <w:p w:rsidR="00E435EA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Протокол засідання робочої групи №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/21</w:t>
            </w:r>
            <w:r w:rsidRPr="00CA49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від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.2021</w:t>
            </w:r>
          </w:p>
        </w:tc>
        <w:tc>
          <w:tcPr>
            <w:tcW w:w="5225" w:type="dxa"/>
            <w:shd w:val="clear" w:color="auto" w:fill="auto"/>
          </w:tcPr>
          <w:p w:rsidR="00E435EA" w:rsidRPr="00F25D54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 результатами опрацювання робочою групою побажань п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отенційних роботодавців  до ОНП </w:t>
            </w: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введено наступні освітні компоненти, які формують універсальні навички дослідника та фахові компетенції:</w:t>
            </w:r>
          </w:p>
          <w:p w:rsidR="00E435EA" w:rsidRPr="00F25D54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1) Обов’язкова ОК «Теоретичні та практичні проблеми сучасних хімічних технологій та інженерії» обсягом 2 кредити, форма підсумкового контролю – залік-</w:t>
            </w: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ab/>
            </w:r>
          </w:p>
          <w:p w:rsidR="00E435EA" w:rsidRPr="00665C7C" w:rsidRDefault="00E435EA" w:rsidP="00E4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25D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2) Вибіркові компоненти: «Експериментально-статистичне моделювання та оптимізація об’єктів хімічних технологій» та «Методи експериментування та аналізу результатів експериментів в хімічних технологіях  та інженерії»  - обсягом 2 кредити, форма підсумкового контролю – залік.</w:t>
            </w:r>
          </w:p>
        </w:tc>
      </w:tr>
    </w:tbl>
    <w:p w:rsidR="003F70FC" w:rsidRPr="004B6436" w:rsidRDefault="003F70FC" w:rsidP="003F7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5D54" w:rsidRPr="00F25D54" w:rsidRDefault="00F25D54" w:rsidP="002A580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580B" w:rsidRPr="008C5780" w:rsidRDefault="002A580B" w:rsidP="002A580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5780">
        <w:rPr>
          <w:rFonts w:ascii="Times New Roman" w:hAnsi="Times New Roman"/>
          <w:sz w:val="28"/>
          <w:szCs w:val="28"/>
        </w:rPr>
        <w:t>Таблиця</w:t>
      </w:r>
      <w:proofErr w:type="spellEnd"/>
      <w:r w:rsidRPr="008C5780">
        <w:rPr>
          <w:rFonts w:ascii="Times New Roman" w:hAnsi="Times New Roman"/>
          <w:sz w:val="28"/>
          <w:szCs w:val="28"/>
        </w:rPr>
        <w:t xml:space="preserve"> </w:t>
      </w:r>
      <w:r w:rsidR="00E435EA">
        <w:rPr>
          <w:rFonts w:ascii="Times New Roman" w:hAnsi="Times New Roman"/>
          <w:sz w:val="28"/>
          <w:szCs w:val="28"/>
          <w:lang w:val="uk-UA"/>
        </w:rPr>
        <w:t>2</w:t>
      </w:r>
      <w:r w:rsidRPr="008C578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C5780">
        <w:rPr>
          <w:rFonts w:ascii="Times New Roman" w:hAnsi="Times New Roman"/>
          <w:sz w:val="28"/>
          <w:szCs w:val="28"/>
        </w:rPr>
        <w:t>Основн</w:t>
      </w:r>
      <w:proofErr w:type="spellEnd"/>
      <w:r w:rsidR="00E435EA">
        <w:rPr>
          <w:rFonts w:ascii="Times New Roman" w:hAnsi="Times New Roman"/>
          <w:sz w:val="28"/>
          <w:szCs w:val="28"/>
          <w:lang w:val="uk-UA"/>
        </w:rPr>
        <w:t>і</w:t>
      </w:r>
      <w:r w:rsidRPr="008C5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780">
        <w:rPr>
          <w:rFonts w:ascii="Times New Roman" w:hAnsi="Times New Roman"/>
          <w:sz w:val="28"/>
          <w:szCs w:val="28"/>
        </w:rPr>
        <w:t>змін</w:t>
      </w:r>
      <w:proofErr w:type="spellEnd"/>
      <w:r w:rsidR="00E435EA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Pr="008C57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5780">
        <w:rPr>
          <w:rFonts w:ascii="Times New Roman" w:hAnsi="Times New Roman"/>
          <w:sz w:val="28"/>
          <w:szCs w:val="28"/>
        </w:rPr>
        <w:t>які</w:t>
      </w:r>
      <w:proofErr w:type="spellEnd"/>
      <w:r w:rsidRPr="008C5780">
        <w:rPr>
          <w:rFonts w:ascii="Times New Roman" w:hAnsi="Times New Roman"/>
          <w:sz w:val="28"/>
          <w:szCs w:val="28"/>
        </w:rPr>
        <w:t xml:space="preserve"> внесено до ОНП (2021р) в </w:t>
      </w:r>
      <w:proofErr w:type="spellStart"/>
      <w:r w:rsidRPr="008C5780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8C5780">
        <w:rPr>
          <w:rFonts w:ascii="Times New Roman" w:hAnsi="Times New Roman"/>
          <w:sz w:val="28"/>
          <w:szCs w:val="28"/>
        </w:rPr>
        <w:t xml:space="preserve"> з ОНП (2022р)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401"/>
        <w:gridCol w:w="4637"/>
      </w:tblGrid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ОНП 2019р.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ОНП 2021р.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Розділ 1 (п. 6). Уточнені формулювання програмних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 xml:space="preserve"> та змінено їх кодифікацію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Загальні компетентності  (ЗК 1-10)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Загальні компетентності  (ЗК 1-7)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Спеціальні (фахові) компетентності (СК 1-9)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Спеціальні (фахові) компетентності (ФК 01-08)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Розділ 1 (п. 7). Уточнені формулювання програмних результатів навчання  та змінено їх кодифікацію</w:t>
            </w:r>
          </w:p>
        </w:tc>
      </w:tr>
      <w:tr w:rsidR="002A580B" w:rsidRPr="002E51BC" w:rsidTr="00B81841">
        <w:trPr>
          <w:trHeight w:val="400"/>
        </w:trPr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Програмні результати навчання (ЗН 1-3, УН 1- 11,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АіВ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 xml:space="preserve"> 1-3)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Програмні результати навчання (ПРН 01-016)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color w:val="000000"/>
                <w:sz w:val="24"/>
                <w:szCs w:val="24"/>
              </w:rPr>
              <w:t>Розділ 1 (п.8).  Доповнено р</w:t>
            </w:r>
            <w:r w:rsidRPr="002E51BC">
              <w:rPr>
                <w:rFonts w:ascii="Times New Roman" w:hAnsi="Times New Roman"/>
                <w:sz w:val="24"/>
                <w:szCs w:val="24"/>
              </w:rPr>
              <w:t>есурсне забезпечення реалізації програми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Розділ 1 (п. 9). Доповнено інформацію стосовно академічної мобільності.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Розділ 2. Зміни до переліку та обсягу компонентів освітньої складової ОНП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 xml:space="preserve">ОК 1.2.3. Планування та організація  НДР – 6 </w:t>
            </w:r>
            <w:proofErr w:type="spellStart"/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 xml:space="preserve">ОК 4. Планування та організація виконання НДР – 4 </w:t>
            </w:r>
            <w:proofErr w:type="spellStart"/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ОК 1.2.2. Навчальна педагогічна практика – 3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ОК 6. Педагогічна практика – 3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ОК 7 - Науково-дослідна практика – 20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ОК 1.3.1. Комп’ютерне моделювання та оптимізація об’єктів хімічних технологій – 4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ОК 5. Інформаційні технології в наукових дослідженнях – 3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Теоретичні та практичні проблеми сучасних хімічних технологій та інженерії – 2 </w:t>
            </w:r>
            <w:proofErr w:type="spellStart"/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ВК 2. Одна з дисциплін – 3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ВК 3. Одна з дисциплін – 2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Вибірковий блок 2 – 12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ВК 4. Одна з дисциплін – 8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80B" w:rsidRPr="00F25D54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Розділ 3. Розподіл змісту освітньої складової ОНП за групами компонентів та циклами підготовки</w:t>
            </w:r>
          </w:p>
        </w:tc>
      </w:tr>
      <w:tr w:rsidR="002A580B" w:rsidRPr="002E51BC" w:rsidTr="00B81841">
        <w:tc>
          <w:tcPr>
            <w:tcW w:w="534" w:type="dxa"/>
            <w:vMerge w:val="restart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Цикл дисциплін, що формують загальнонаукові та мовні компетентності (кредитів / %)</w:t>
            </w:r>
          </w:p>
        </w:tc>
      </w:tr>
      <w:tr w:rsidR="002A580B" w:rsidRPr="002E51BC" w:rsidTr="00B81841">
        <w:tc>
          <w:tcPr>
            <w:tcW w:w="534" w:type="dxa"/>
            <w:vMerge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10/26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13/21,67</w:t>
            </w:r>
          </w:p>
        </w:tc>
      </w:tr>
      <w:tr w:rsidR="002A580B" w:rsidRPr="002E51BC" w:rsidTr="00B81841">
        <w:tc>
          <w:tcPr>
            <w:tcW w:w="534" w:type="dxa"/>
            <w:vMerge w:val="restart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Цикл дисциплін, що формують універсальні навички дослідника (кредитів / %)</w:t>
            </w:r>
          </w:p>
        </w:tc>
      </w:tr>
      <w:tr w:rsidR="002A580B" w:rsidRPr="002E51BC" w:rsidTr="00B81841">
        <w:tc>
          <w:tcPr>
            <w:tcW w:w="534" w:type="dxa"/>
            <w:vMerge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12/32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17/28,33</w:t>
            </w:r>
          </w:p>
        </w:tc>
      </w:tr>
      <w:tr w:rsidR="002A580B" w:rsidRPr="002E51BC" w:rsidTr="00B81841">
        <w:tc>
          <w:tcPr>
            <w:tcW w:w="534" w:type="dxa"/>
            <w:vMerge w:val="restart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Цикл дисциплін, що формують фахові компетентності (кредитів / %)</w:t>
            </w:r>
          </w:p>
        </w:tc>
      </w:tr>
      <w:tr w:rsidR="002A580B" w:rsidRPr="002E51BC" w:rsidTr="00B81841">
        <w:tc>
          <w:tcPr>
            <w:tcW w:w="534" w:type="dxa"/>
            <w:vMerge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16/42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30/50,0</w:t>
            </w:r>
          </w:p>
        </w:tc>
      </w:tr>
      <w:tr w:rsidR="002A580B" w:rsidRPr="002E51BC" w:rsidTr="00B81841">
        <w:tc>
          <w:tcPr>
            <w:tcW w:w="534" w:type="dxa"/>
            <w:vMerge w:val="restart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Всього за весь термін навчання (кредитів / %)</w:t>
            </w:r>
          </w:p>
        </w:tc>
      </w:tr>
      <w:tr w:rsidR="002A580B" w:rsidRPr="002E51BC" w:rsidTr="00B81841">
        <w:tc>
          <w:tcPr>
            <w:tcW w:w="534" w:type="dxa"/>
            <w:vMerge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38/100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kern w:val="36"/>
                <w:sz w:val="24"/>
                <w:szCs w:val="24"/>
              </w:rPr>
              <w:t>60/100</w:t>
            </w:r>
          </w:p>
        </w:tc>
      </w:tr>
      <w:tr w:rsidR="002A580B" w:rsidRPr="002E51BC" w:rsidTr="00B81841">
        <w:tc>
          <w:tcPr>
            <w:tcW w:w="534" w:type="dxa"/>
            <w:vMerge w:val="restart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Розділ 4. Структурно-логічна схема освітньої складової</w:t>
            </w:r>
          </w:p>
        </w:tc>
      </w:tr>
      <w:tr w:rsidR="002A580B" w:rsidRPr="002E51BC" w:rsidTr="00B81841">
        <w:tc>
          <w:tcPr>
            <w:tcW w:w="534" w:type="dxa"/>
            <w:vMerge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Доповнено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2"/>
          </w:tcPr>
          <w:p w:rsidR="002A580B" w:rsidRPr="002E51BC" w:rsidRDefault="002A580B" w:rsidP="00B81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 xml:space="preserve">Відповідно до внесених змін до розділу 2 внесено відповідні зміни до 4. Матриці відповідності програмних </w:t>
            </w:r>
            <w:proofErr w:type="spellStart"/>
            <w:r w:rsidRPr="002E51BC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2E51BC">
              <w:rPr>
                <w:rFonts w:ascii="Times New Roman" w:hAnsi="Times New Roman"/>
                <w:sz w:val="24"/>
                <w:szCs w:val="24"/>
              </w:rPr>
              <w:t xml:space="preserve"> компонентам освітньої програми та 5. Матриці забезпечення програмних результатів навчання (ПРН) відповідними компонентами </w:t>
            </w:r>
          </w:p>
          <w:p w:rsidR="002A580B" w:rsidRPr="002E51BC" w:rsidRDefault="002A580B" w:rsidP="00B81841">
            <w:pPr>
              <w:pageBreakBefore/>
              <w:jc w:val="both"/>
              <w:rPr>
                <w:rFonts w:ascii="Times New Roman" w:hAnsi="Times New Roman"/>
                <w:color w:val="800000"/>
                <w:spacing w:val="20"/>
                <w:kern w:val="36"/>
                <w:sz w:val="24"/>
                <w:szCs w:val="24"/>
              </w:rPr>
            </w:pPr>
            <w:r w:rsidRPr="002E51BC">
              <w:rPr>
                <w:rFonts w:ascii="Times New Roman" w:hAnsi="Times New Roman"/>
                <w:sz w:val="24"/>
                <w:szCs w:val="24"/>
              </w:rPr>
              <w:t>освітньої складово</w:t>
            </w:r>
            <w:r w:rsidRPr="002E51BC">
              <w:rPr>
                <w:rFonts w:ascii="Times New Roman" w:hAnsi="Times New Roman"/>
                <w:strike/>
                <w:sz w:val="24"/>
                <w:szCs w:val="24"/>
              </w:rPr>
              <w:t>ї</w:t>
            </w: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0B" w:rsidRPr="002E51BC" w:rsidTr="00B81841">
        <w:tc>
          <w:tcPr>
            <w:tcW w:w="534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A580B" w:rsidRPr="002E51BC" w:rsidRDefault="002A580B" w:rsidP="00B81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80B" w:rsidRPr="00C4276B" w:rsidRDefault="002A580B" w:rsidP="002A580B">
      <w:pPr>
        <w:jc w:val="center"/>
        <w:rPr>
          <w:rFonts w:ascii="Times New Roman" w:hAnsi="Times New Roman"/>
          <w:sz w:val="24"/>
          <w:szCs w:val="24"/>
        </w:rPr>
      </w:pPr>
    </w:p>
    <w:p w:rsidR="008B5247" w:rsidRPr="003F70FC" w:rsidRDefault="008B5247" w:rsidP="003F70FC">
      <w:pPr>
        <w:rPr>
          <w:lang w:val="uk-UA"/>
        </w:rPr>
      </w:pPr>
    </w:p>
    <w:sectPr w:rsidR="008B5247" w:rsidRPr="003F70FC" w:rsidSect="004F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405E"/>
    <w:multiLevelType w:val="hybridMultilevel"/>
    <w:tmpl w:val="59EABCDC"/>
    <w:lvl w:ilvl="0" w:tplc="682AA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E5"/>
    <w:rsid w:val="00000F61"/>
    <w:rsid w:val="000015EC"/>
    <w:rsid w:val="00001AB0"/>
    <w:rsid w:val="00001BCC"/>
    <w:rsid w:val="00001F24"/>
    <w:rsid w:val="00002F0D"/>
    <w:rsid w:val="00006503"/>
    <w:rsid w:val="0000662C"/>
    <w:rsid w:val="00007A6A"/>
    <w:rsid w:val="0001190C"/>
    <w:rsid w:val="0001649D"/>
    <w:rsid w:val="000178C8"/>
    <w:rsid w:val="00017994"/>
    <w:rsid w:val="00017FC7"/>
    <w:rsid w:val="0002041A"/>
    <w:rsid w:val="00020F9B"/>
    <w:rsid w:val="000216AA"/>
    <w:rsid w:val="000227AE"/>
    <w:rsid w:val="0002351E"/>
    <w:rsid w:val="00024E06"/>
    <w:rsid w:val="00025742"/>
    <w:rsid w:val="00025FF1"/>
    <w:rsid w:val="00027EE2"/>
    <w:rsid w:val="00033F6F"/>
    <w:rsid w:val="00034E43"/>
    <w:rsid w:val="00035032"/>
    <w:rsid w:val="00035056"/>
    <w:rsid w:val="00035E25"/>
    <w:rsid w:val="000433AF"/>
    <w:rsid w:val="00044EAF"/>
    <w:rsid w:val="00046FFB"/>
    <w:rsid w:val="00047BEF"/>
    <w:rsid w:val="00050132"/>
    <w:rsid w:val="000518DC"/>
    <w:rsid w:val="00051A11"/>
    <w:rsid w:val="00052DA7"/>
    <w:rsid w:val="00055FCA"/>
    <w:rsid w:val="00056CEE"/>
    <w:rsid w:val="000576C6"/>
    <w:rsid w:val="00061207"/>
    <w:rsid w:val="00061CBB"/>
    <w:rsid w:val="00062CCE"/>
    <w:rsid w:val="0006325B"/>
    <w:rsid w:val="0006325E"/>
    <w:rsid w:val="00063B56"/>
    <w:rsid w:val="00065736"/>
    <w:rsid w:val="00065C25"/>
    <w:rsid w:val="00065C64"/>
    <w:rsid w:val="00066BD7"/>
    <w:rsid w:val="00070EAE"/>
    <w:rsid w:val="0007173D"/>
    <w:rsid w:val="00071F71"/>
    <w:rsid w:val="00072696"/>
    <w:rsid w:val="000733CD"/>
    <w:rsid w:val="00074ECE"/>
    <w:rsid w:val="0007508A"/>
    <w:rsid w:val="00076FC7"/>
    <w:rsid w:val="00077E0D"/>
    <w:rsid w:val="00080964"/>
    <w:rsid w:val="00081C85"/>
    <w:rsid w:val="00082029"/>
    <w:rsid w:val="0008348E"/>
    <w:rsid w:val="000866EE"/>
    <w:rsid w:val="00090628"/>
    <w:rsid w:val="000924E1"/>
    <w:rsid w:val="00094F58"/>
    <w:rsid w:val="000A0152"/>
    <w:rsid w:val="000A22C2"/>
    <w:rsid w:val="000A3E3B"/>
    <w:rsid w:val="000B0A56"/>
    <w:rsid w:val="000B1F1C"/>
    <w:rsid w:val="000B2414"/>
    <w:rsid w:val="000B2686"/>
    <w:rsid w:val="000B3C03"/>
    <w:rsid w:val="000B4ED8"/>
    <w:rsid w:val="000B518E"/>
    <w:rsid w:val="000C0FEC"/>
    <w:rsid w:val="000C180F"/>
    <w:rsid w:val="000C1A8C"/>
    <w:rsid w:val="000C6758"/>
    <w:rsid w:val="000C67EE"/>
    <w:rsid w:val="000C73AE"/>
    <w:rsid w:val="000D09F3"/>
    <w:rsid w:val="000D15B1"/>
    <w:rsid w:val="000D31BE"/>
    <w:rsid w:val="000D37A5"/>
    <w:rsid w:val="000D3B7F"/>
    <w:rsid w:val="000D4AA0"/>
    <w:rsid w:val="000D4BB4"/>
    <w:rsid w:val="000D52E7"/>
    <w:rsid w:val="000E29CA"/>
    <w:rsid w:val="000E36FA"/>
    <w:rsid w:val="000E57AF"/>
    <w:rsid w:val="000E5AB7"/>
    <w:rsid w:val="000E6E28"/>
    <w:rsid w:val="000E6EFC"/>
    <w:rsid w:val="000E767F"/>
    <w:rsid w:val="000F0F89"/>
    <w:rsid w:val="000F1F28"/>
    <w:rsid w:val="000F30C4"/>
    <w:rsid w:val="000F36C2"/>
    <w:rsid w:val="000F4869"/>
    <w:rsid w:val="000F5971"/>
    <w:rsid w:val="0010196B"/>
    <w:rsid w:val="00103484"/>
    <w:rsid w:val="00103F22"/>
    <w:rsid w:val="00104149"/>
    <w:rsid w:val="00106500"/>
    <w:rsid w:val="00106665"/>
    <w:rsid w:val="00107800"/>
    <w:rsid w:val="00111C8F"/>
    <w:rsid w:val="00114398"/>
    <w:rsid w:val="001145C2"/>
    <w:rsid w:val="0011495B"/>
    <w:rsid w:val="00114A7A"/>
    <w:rsid w:val="00114CAF"/>
    <w:rsid w:val="00115EA7"/>
    <w:rsid w:val="00116AEA"/>
    <w:rsid w:val="00117C84"/>
    <w:rsid w:val="001227C5"/>
    <w:rsid w:val="00123187"/>
    <w:rsid w:val="001235EB"/>
    <w:rsid w:val="00124B96"/>
    <w:rsid w:val="00125EC2"/>
    <w:rsid w:val="00127B4E"/>
    <w:rsid w:val="001312A8"/>
    <w:rsid w:val="00132174"/>
    <w:rsid w:val="001325E2"/>
    <w:rsid w:val="00133BE8"/>
    <w:rsid w:val="00134999"/>
    <w:rsid w:val="001356E7"/>
    <w:rsid w:val="00135783"/>
    <w:rsid w:val="00136CE6"/>
    <w:rsid w:val="00142A30"/>
    <w:rsid w:val="0014474C"/>
    <w:rsid w:val="00144ACF"/>
    <w:rsid w:val="00145818"/>
    <w:rsid w:val="0014598A"/>
    <w:rsid w:val="001465E8"/>
    <w:rsid w:val="00147F37"/>
    <w:rsid w:val="001506EB"/>
    <w:rsid w:val="00151B19"/>
    <w:rsid w:val="0015393E"/>
    <w:rsid w:val="00153F2E"/>
    <w:rsid w:val="00154515"/>
    <w:rsid w:val="00155F7D"/>
    <w:rsid w:val="00156B35"/>
    <w:rsid w:val="0015722A"/>
    <w:rsid w:val="00157547"/>
    <w:rsid w:val="00161B2C"/>
    <w:rsid w:val="0016216E"/>
    <w:rsid w:val="00162498"/>
    <w:rsid w:val="00163EC4"/>
    <w:rsid w:val="00164839"/>
    <w:rsid w:val="001663A6"/>
    <w:rsid w:val="00166437"/>
    <w:rsid w:val="00166C14"/>
    <w:rsid w:val="00167287"/>
    <w:rsid w:val="00171E6D"/>
    <w:rsid w:val="0017242A"/>
    <w:rsid w:val="00175705"/>
    <w:rsid w:val="0017786F"/>
    <w:rsid w:val="00180A21"/>
    <w:rsid w:val="00183EC1"/>
    <w:rsid w:val="00193798"/>
    <w:rsid w:val="00193B9C"/>
    <w:rsid w:val="00195475"/>
    <w:rsid w:val="00195834"/>
    <w:rsid w:val="0019723B"/>
    <w:rsid w:val="001A0E41"/>
    <w:rsid w:val="001A0F11"/>
    <w:rsid w:val="001A35B8"/>
    <w:rsid w:val="001A3740"/>
    <w:rsid w:val="001A3B43"/>
    <w:rsid w:val="001A5237"/>
    <w:rsid w:val="001A79BD"/>
    <w:rsid w:val="001B108D"/>
    <w:rsid w:val="001B111B"/>
    <w:rsid w:val="001B136D"/>
    <w:rsid w:val="001B1B38"/>
    <w:rsid w:val="001B2710"/>
    <w:rsid w:val="001B280F"/>
    <w:rsid w:val="001B3120"/>
    <w:rsid w:val="001B4104"/>
    <w:rsid w:val="001B56C0"/>
    <w:rsid w:val="001B5DA6"/>
    <w:rsid w:val="001B67CA"/>
    <w:rsid w:val="001C14E9"/>
    <w:rsid w:val="001C2636"/>
    <w:rsid w:val="001C2B56"/>
    <w:rsid w:val="001C2D71"/>
    <w:rsid w:val="001C521A"/>
    <w:rsid w:val="001C6245"/>
    <w:rsid w:val="001C6605"/>
    <w:rsid w:val="001D2EBD"/>
    <w:rsid w:val="001D3047"/>
    <w:rsid w:val="001D31AB"/>
    <w:rsid w:val="001D75FF"/>
    <w:rsid w:val="001D7AC3"/>
    <w:rsid w:val="001E0418"/>
    <w:rsid w:val="001E0F0E"/>
    <w:rsid w:val="001E27C8"/>
    <w:rsid w:val="001E51F5"/>
    <w:rsid w:val="001E7E28"/>
    <w:rsid w:val="001F0AFF"/>
    <w:rsid w:val="001F1E8D"/>
    <w:rsid w:val="001F3378"/>
    <w:rsid w:val="001F4D19"/>
    <w:rsid w:val="001F51CD"/>
    <w:rsid w:val="0020062E"/>
    <w:rsid w:val="0020267A"/>
    <w:rsid w:val="00202F0D"/>
    <w:rsid w:val="00207E6C"/>
    <w:rsid w:val="00210645"/>
    <w:rsid w:val="0021121F"/>
    <w:rsid w:val="002126CD"/>
    <w:rsid w:val="00212D54"/>
    <w:rsid w:val="00213673"/>
    <w:rsid w:val="002142C4"/>
    <w:rsid w:val="002143F7"/>
    <w:rsid w:val="002144D5"/>
    <w:rsid w:val="00215468"/>
    <w:rsid w:val="00215721"/>
    <w:rsid w:val="00217831"/>
    <w:rsid w:val="0022004F"/>
    <w:rsid w:val="002200C6"/>
    <w:rsid w:val="0022021F"/>
    <w:rsid w:val="00222D08"/>
    <w:rsid w:val="00222EE0"/>
    <w:rsid w:val="00223B32"/>
    <w:rsid w:val="00224F74"/>
    <w:rsid w:val="002275FD"/>
    <w:rsid w:val="00230086"/>
    <w:rsid w:val="0023023C"/>
    <w:rsid w:val="00231FEB"/>
    <w:rsid w:val="00234146"/>
    <w:rsid w:val="00236C9A"/>
    <w:rsid w:val="002377AE"/>
    <w:rsid w:val="0024376F"/>
    <w:rsid w:val="00244DCE"/>
    <w:rsid w:val="00244E87"/>
    <w:rsid w:val="00245A46"/>
    <w:rsid w:val="00247F5C"/>
    <w:rsid w:val="00250FA6"/>
    <w:rsid w:val="00252ADA"/>
    <w:rsid w:val="002534D5"/>
    <w:rsid w:val="002543F2"/>
    <w:rsid w:val="0025458B"/>
    <w:rsid w:val="00257759"/>
    <w:rsid w:val="0026163B"/>
    <w:rsid w:val="0026179F"/>
    <w:rsid w:val="00263101"/>
    <w:rsid w:val="00264ACB"/>
    <w:rsid w:val="00265104"/>
    <w:rsid w:val="00265334"/>
    <w:rsid w:val="0026534D"/>
    <w:rsid w:val="0026591D"/>
    <w:rsid w:val="00266611"/>
    <w:rsid w:val="002673AD"/>
    <w:rsid w:val="00267661"/>
    <w:rsid w:val="00270BA3"/>
    <w:rsid w:val="0027139C"/>
    <w:rsid w:val="00271DBC"/>
    <w:rsid w:val="0027315A"/>
    <w:rsid w:val="00275CE2"/>
    <w:rsid w:val="00280E7E"/>
    <w:rsid w:val="00281120"/>
    <w:rsid w:val="002818B5"/>
    <w:rsid w:val="00282506"/>
    <w:rsid w:val="00283131"/>
    <w:rsid w:val="002843A3"/>
    <w:rsid w:val="0028578C"/>
    <w:rsid w:val="0028602A"/>
    <w:rsid w:val="00291845"/>
    <w:rsid w:val="002926A5"/>
    <w:rsid w:val="00292F3B"/>
    <w:rsid w:val="002934A3"/>
    <w:rsid w:val="002940EA"/>
    <w:rsid w:val="002A0B13"/>
    <w:rsid w:val="002A26C3"/>
    <w:rsid w:val="002A3326"/>
    <w:rsid w:val="002A3921"/>
    <w:rsid w:val="002A580B"/>
    <w:rsid w:val="002A58D6"/>
    <w:rsid w:val="002A6E91"/>
    <w:rsid w:val="002B0B96"/>
    <w:rsid w:val="002B2DFA"/>
    <w:rsid w:val="002B30B3"/>
    <w:rsid w:val="002B450F"/>
    <w:rsid w:val="002B589C"/>
    <w:rsid w:val="002B5AC4"/>
    <w:rsid w:val="002B6AAF"/>
    <w:rsid w:val="002C076E"/>
    <w:rsid w:val="002C15E8"/>
    <w:rsid w:val="002C2DF5"/>
    <w:rsid w:val="002C51BE"/>
    <w:rsid w:val="002C68DC"/>
    <w:rsid w:val="002D05DA"/>
    <w:rsid w:val="002D086E"/>
    <w:rsid w:val="002D0BB8"/>
    <w:rsid w:val="002D197F"/>
    <w:rsid w:val="002D26E2"/>
    <w:rsid w:val="002D300F"/>
    <w:rsid w:val="002D5B8A"/>
    <w:rsid w:val="002E0384"/>
    <w:rsid w:val="002E05A2"/>
    <w:rsid w:val="002E15A3"/>
    <w:rsid w:val="002E2A3C"/>
    <w:rsid w:val="002E7248"/>
    <w:rsid w:val="002E7FEF"/>
    <w:rsid w:val="002F1197"/>
    <w:rsid w:val="002F1C81"/>
    <w:rsid w:val="002F359E"/>
    <w:rsid w:val="002F43B5"/>
    <w:rsid w:val="002F4DE3"/>
    <w:rsid w:val="002F52DF"/>
    <w:rsid w:val="002F5E4F"/>
    <w:rsid w:val="002F5F07"/>
    <w:rsid w:val="002F7168"/>
    <w:rsid w:val="002F7626"/>
    <w:rsid w:val="002F7885"/>
    <w:rsid w:val="002F7891"/>
    <w:rsid w:val="0030135D"/>
    <w:rsid w:val="00301364"/>
    <w:rsid w:val="00301FA0"/>
    <w:rsid w:val="0031243F"/>
    <w:rsid w:val="003164C6"/>
    <w:rsid w:val="003169BC"/>
    <w:rsid w:val="00317DED"/>
    <w:rsid w:val="00320C05"/>
    <w:rsid w:val="00322246"/>
    <w:rsid w:val="00323946"/>
    <w:rsid w:val="003241E0"/>
    <w:rsid w:val="0032434E"/>
    <w:rsid w:val="0032789B"/>
    <w:rsid w:val="0032791E"/>
    <w:rsid w:val="0033057A"/>
    <w:rsid w:val="00331242"/>
    <w:rsid w:val="00332071"/>
    <w:rsid w:val="0033212C"/>
    <w:rsid w:val="0033267A"/>
    <w:rsid w:val="00332FE5"/>
    <w:rsid w:val="003333B0"/>
    <w:rsid w:val="003336B6"/>
    <w:rsid w:val="00334065"/>
    <w:rsid w:val="003354C0"/>
    <w:rsid w:val="00336231"/>
    <w:rsid w:val="003367D3"/>
    <w:rsid w:val="0033715B"/>
    <w:rsid w:val="00337B13"/>
    <w:rsid w:val="00344A67"/>
    <w:rsid w:val="00344DA4"/>
    <w:rsid w:val="00345FD3"/>
    <w:rsid w:val="00346675"/>
    <w:rsid w:val="003472DB"/>
    <w:rsid w:val="003475E4"/>
    <w:rsid w:val="00351C8A"/>
    <w:rsid w:val="00351EFE"/>
    <w:rsid w:val="003527A2"/>
    <w:rsid w:val="00352CAF"/>
    <w:rsid w:val="00354683"/>
    <w:rsid w:val="00355224"/>
    <w:rsid w:val="00357003"/>
    <w:rsid w:val="0035731C"/>
    <w:rsid w:val="00360ABB"/>
    <w:rsid w:val="00360CD3"/>
    <w:rsid w:val="003611D5"/>
    <w:rsid w:val="00363014"/>
    <w:rsid w:val="0036339B"/>
    <w:rsid w:val="00363C6C"/>
    <w:rsid w:val="00366A4F"/>
    <w:rsid w:val="003673D4"/>
    <w:rsid w:val="00370770"/>
    <w:rsid w:val="00370E3A"/>
    <w:rsid w:val="00371C34"/>
    <w:rsid w:val="0037319D"/>
    <w:rsid w:val="003732A4"/>
    <w:rsid w:val="00373508"/>
    <w:rsid w:val="00373EA9"/>
    <w:rsid w:val="003766BB"/>
    <w:rsid w:val="00377351"/>
    <w:rsid w:val="00377B9A"/>
    <w:rsid w:val="00377C9A"/>
    <w:rsid w:val="003800F4"/>
    <w:rsid w:val="00380750"/>
    <w:rsid w:val="0038076E"/>
    <w:rsid w:val="00381887"/>
    <w:rsid w:val="00382597"/>
    <w:rsid w:val="0038406B"/>
    <w:rsid w:val="003843C8"/>
    <w:rsid w:val="003847B2"/>
    <w:rsid w:val="00385A00"/>
    <w:rsid w:val="003862A9"/>
    <w:rsid w:val="00386B00"/>
    <w:rsid w:val="00394269"/>
    <w:rsid w:val="00395DE2"/>
    <w:rsid w:val="0039704F"/>
    <w:rsid w:val="003A0C7A"/>
    <w:rsid w:val="003A1644"/>
    <w:rsid w:val="003A2412"/>
    <w:rsid w:val="003A2FEF"/>
    <w:rsid w:val="003A3718"/>
    <w:rsid w:val="003A46C6"/>
    <w:rsid w:val="003B0003"/>
    <w:rsid w:val="003B02F7"/>
    <w:rsid w:val="003B048C"/>
    <w:rsid w:val="003B2F4B"/>
    <w:rsid w:val="003B398C"/>
    <w:rsid w:val="003B52CD"/>
    <w:rsid w:val="003B7ABF"/>
    <w:rsid w:val="003C2BC2"/>
    <w:rsid w:val="003C60DE"/>
    <w:rsid w:val="003C63F1"/>
    <w:rsid w:val="003D0F0F"/>
    <w:rsid w:val="003D18EF"/>
    <w:rsid w:val="003D2272"/>
    <w:rsid w:val="003D2EF0"/>
    <w:rsid w:val="003D3E84"/>
    <w:rsid w:val="003D4244"/>
    <w:rsid w:val="003D4318"/>
    <w:rsid w:val="003D4D1E"/>
    <w:rsid w:val="003D5991"/>
    <w:rsid w:val="003E1916"/>
    <w:rsid w:val="003E29BC"/>
    <w:rsid w:val="003E4892"/>
    <w:rsid w:val="003E6C08"/>
    <w:rsid w:val="003E6E4D"/>
    <w:rsid w:val="003F2536"/>
    <w:rsid w:val="003F2594"/>
    <w:rsid w:val="003F29A0"/>
    <w:rsid w:val="003F3B00"/>
    <w:rsid w:val="003F57AB"/>
    <w:rsid w:val="003F6248"/>
    <w:rsid w:val="003F70FC"/>
    <w:rsid w:val="003F77C6"/>
    <w:rsid w:val="00400FED"/>
    <w:rsid w:val="004064C0"/>
    <w:rsid w:val="00407591"/>
    <w:rsid w:val="00407C27"/>
    <w:rsid w:val="00411FBA"/>
    <w:rsid w:val="004129A9"/>
    <w:rsid w:val="00413655"/>
    <w:rsid w:val="00414A97"/>
    <w:rsid w:val="00415BED"/>
    <w:rsid w:val="004167C0"/>
    <w:rsid w:val="00421A7F"/>
    <w:rsid w:val="00421AB3"/>
    <w:rsid w:val="00423619"/>
    <w:rsid w:val="00427CBC"/>
    <w:rsid w:val="00430B54"/>
    <w:rsid w:val="00430B90"/>
    <w:rsid w:val="00430FA1"/>
    <w:rsid w:val="0043101D"/>
    <w:rsid w:val="00435572"/>
    <w:rsid w:val="00435771"/>
    <w:rsid w:val="00435D78"/>
    <w:rsid w:val="0044004B"/>
    <w:rsid w:val="0044315B"/>
    <w:rsid w:val="0044659D"/>
    <w:rsid w:val="0045011E"/>
    <w:rsid w:val="004501E1"/>
    <w:rsid w:val="004501FC"/>
    <w:rsid w:val="00450505"/>
    <w:rsid w:val="0045258E"/>
    <w:rsid w:val="00452A09"/>
    <w:rsid w:val="00452C8B"/>
    <w:rsid w:val="0045502A"/>
    <w:rsid w:val="004550FF"/>
    <w:rsid w:val="00455630"/>
    <w:rsid w:val="00455C91"/>
    <w:rsid w:val="00457058"/>
    <w:rsid w:val="00457672"/>
    <w:rsid w:val="00460B9C"/>
    <w:rsid w:val="00460D6F"/>
    <w:rsid w:val="00461574"/>
    <w:rsid w:val="00461757"/>
    <w:rsid w:val="00462F96"/>
    <w:rsid w:val="0046312F"/>
    <w:rsid w:val="00464643"/>
    <w:rsid w:val="00464D25"/>
    <w:rsid w:val="00464EB6"/>
    <w:rsid w:val="00464ED1"/>
    <w:rsid w:val="00466158"/>
    <w:rsid w:val="004665F0"/>
    <w:rsid w:val="004668E7"/>
    <w:rsid w:val="004669A4"/>
    <w:rsid w:val="00466A47"/>
    <w:rsid w:val="00470700"/>
    <w:rsid w:val="0047100F"/>
    <w:rsid w:val="004718C7"/>
    <w:rsid w:val="00472CDA"/>
    <w:rsid w:val="00473676"/>
    <w:rsid w:val="00473ACD"/>
    <w:rsid w:val="004740F9"/>
    <w:rsid w:val="00475457"/>
    <w:rsid w:val="004762E5"/>
    <w:rsid w:val="00476D4F"/>
    <w:rsid w:val="00481B9D"/>
    <w:rsid w:val="00482384"/>
    <w:rsid w:val="004830BA"/>
    <w:rsid w:val="00485952"/>
    <w:rsid w:val="00486032"/>
    <w:rsid w:val="004878A3"/>
    <w:rsid w:val="00487CD5"/>
    <w:rsid w:val="0049057A"/>
    <w:rsid w:val="00491D81"/>
    <w:rsid w:val="00495078"/>
    <w:rsid w:val="00496179"/>
    <w:rsid w:val="004969B3"/>
    <w:rsid w:val="00496B9A"/>
    <w:rsid w:val="004A09A9"/>
    <w:rsid w:val="004A0F1E"/>
    <w:rsid w:val="004A7A79"/>
    <w:rsid w:val="004A7FAC"/>
    <w:rsid w:val="004B0999"/>
    <w:rsid w:val="004B0EBF"/>
    <w:rsid w:val="004B134B"/>
    <w:rsid w:val="004B1577"/>
    <w:rsid w:val="004B1954"/>
    <w:rsid w:val="004B22FE"/>
    <w:rsid w:val="004B269F"/>
    <w:rsid w:val="004B2F05"/>
    <w:rsid w:val="004B3A0A"/>
    <w:rsid w:val="004B4072"/>
    <w:rsid w:val="004B5860"/>
    <w:rsid w:val="004B5E7F"/>
    <w:rsid w:val="004C1E5C"/>
    <w:rsid w:val="004C332E"/>
    <w:rsid w:val="004C364F"/>
    <w:rsid w:val="004C4F99"/>
    <w:rsid w:val="004D0492"/>
    <w:rsid w:val="004D0C1E"/>
    <w:rsid w:val="004D150B"/>
    <w:rsid w:val="004D153B"/>
    <w:rsid w:val="004D2E6A"/>
    <w:rsid w:val="004D3477"/>
    <w:rsid w:val="004D5539"/>
    <w:rsid w:val="004E0EB8"/>
    <w:rsid w:val="004E1DF2"/>
    <w:rsid w:val="004E4239"/>
    <w:rsid w:val="004E5539"/>
    <w:rsid w:val="004F0AF7"/>
    <w:rsid w:val="004F1F60"/>
    <w:rsid w:val="004F2A96"/>
    <w:rsid w:val="004F3829"/>
    <w:rsid w:val="004F5F73"/>
    <w:rsid w:val="004F651B"/>
    <w:rsid w:val="00500CBE"/>
    <w:rsid w:val="0050148D"/>
    <w:rsid w:val="00503791"/>
    <w:rsid w:val="00503962"/>
    <w:rsid w:val="00503BFD"/>
    <w:rsid w:val="00504F6B"/>
    <w:rsid w:val="005073C2"/>
    <w:rsid w:val="00507BAE"/>
    <w:rsid w:val="005110B9"/>
    <w:rsid w:val="005114F3"/>
    <w:rsid w:val="00513113"/>
    <w:rsid w:val="0051455A"/>
    <w:rsid w:val="0051493E"/>
    <w:rsid w:val="00514982"/>
    <w:rsid w:val="00517DA9"/>
    <w:rsid w:val="00520AE4"/>
    <w:rsid w:val="00521161"/>
    <w:rsid w:val="00521A0E"/>
    <w:rsid w:val="00521CBA"/>
    <w:rsid w:val="00522A45"/>
    <w:rsid w:val="00524AC8"/>
    <w:rsid w:val="00526CAA"/>
    <w:rsid w:val="00526F3C"/>
    <w:rsid w:val="005275C5"/>
    <w:rsid w:val="005277CD"/>
    <w:rsid w:val="0053275E"/>
    <w:rsid w:val="00532F20"/>
    <w:rsid w:val="00533EE3"/>
    <w:rsid w:val="005350A6"/>
    <w:rsid w:val="00540AB5"/>
    <w:rsid w:val="00542878"/>
    <w:rsid w:val="005455B5"/>
    <w:rsid w:val="005456F5"/>
    <w:rsid w:val="00550FD4"/>
    <w:rsid w:val="00552735"/>
    <w:rsid w:val="005529C7"/>
    <w:rsid w:val="00554FCB"/>
    <w:rsid w:val="00555583"/>
    <w:rsid w:val="0055712C"/>
    <w:rsid w:val="00557D0A"/>
    <w:rsid w:val="00561710"/>
    <w:rsid w:val="00561991"/>
    <w:rsid w:val="00561C14"/>
    <w:rsid w:val="0056293F"/>
    <w:rsid w:val="00562B7D"/>
    <w:rsid w:val="0056342D"/>
    <w:rsid w:val="005648BA"/>
    <w:rsid w:val="00565F0E"/>
    <w:rsid w:val="0057283E"/>
    <w:rsid w:val="00575299"/>
    <w:rsid w:val="00575D18"/>
    <w:rsid w:val="00575EA3"/>
    <w:rsid w:val="005763FD"/>
    <w:rsid w:val="00576649"/>
    <w:rsid w:val="005773CD"/>
    <w:rsid w:val="005807F0"/>
    <w:rsid w:val="00582DB0"/>
    <w:rsid w:val="00583139"/>
    <w:rsid w:val="005838C9"/>
    <w:rsid w:val="00584918"/>
    <w:rsid w:val="00585EFD"/>
    <w:rsid w:val="00587D34"/>
    <w:rsid w:val="005902FD"/>
    <w:rsid w:val="00590B8E"/>
    <w:rsid w:val="005914F9"/>
    <w:rsid w:val="00591739"/>
    <w:rsid w:val="005926D6"/>
    <w:rsid w:val="005929B1"/>
    <w:rsid w:val="00594F03"/>
    <w:rsid w:val="005A0F6F"/>
    <w:rsid w:val="005A14DA"/>
    <w:rsid w:val="005A3968"/>
    <w:rsid w:val="005A4A0A"/>
    <w:rsid w:val="005A61EB"/>
    <w:rsid w:val="005A67C2"/>
    <w:rsid w:val="005A74D5"/>
    <w:rsid w:val="005A7893"/>
    <w:rsid w:val="005B0F34"/>
    <w:rsid w:val="005B3B0F"/>
    <w:rsid w:val="005B4CB6"/>
    <w:rsid w:val="005B6857"/>
    <w:rsid w:val="005C0465"/>
    <w:rsid w:val="005C1A17"/>
    <w:rsid w:val="005C3B59"/>
    <w:rsid w:val="005C4F83"/>
    <w:rsid w:val="005C525C"/>
    <w:rsid w:val="005C63B6"/>
    <w:rsid w:val="005C77A3"/>
    <w:rsid w:val="005D0213"/>
    <w:rsid w:val="005D0247"/>
    <w:rsid w:val="005D032D"/>
    <w:rsid w:val="005D0942"/>
    <w:rsid w:val="005D0C5D"/>
    <w:rsid w:val="005D239E"/>
    <w:rsid w:val="005D251D"/>
    <w:rsid w:val="005D3D09"/>
    <w:rsid w:val="005D3DAA"/>
    <w:rsid w:val="005D3F9C"/>
    <w:rsid w:val="005D4C96"/>
    <w:rsid w:val="005D5AFC"/>
    <w:rsid w:val="005D62D9"/>
    <w:rsid w:val="005D7946"/>
    <w:rsid w:val="005E2203"/>
    <w:rsid w:val="005E297E"/>
    <w:rsid w:val="005E384B"/>
    <w:rsid w:val="005E3FA9"/>
    <w:rsid w:val="005E4BA6"/>
    <w:rsid w:val="005F0C23"/>
    <w:rsid w:val="005F425A"/>
    <w:rsid w:val="005F49BE"/>
    <w:rsid w:val="005F4F29"/>
    <w:rsid w:val="005F554A"/>
    <w:rsid w:val="005F59ED"/>
    <w:rsid w:val="005F693F"/>
    <w:rsid w:val="00604D59"/>
    <w:rsid w:val="0060657B"/>
    <w:rsid w:val="00606E40"/>
    <w:rsid w:val="00607209"/>
    <w:rsid w:val="00607233"/>
    <w:rsid w:val="00611051"/>
    <w:rsid w:val="00611E88"/>
    <w:rsid w:val="0061377A"/>
    <w:rsid w:val="00615049"/>
    <w:rsid w:val="006160E3"/>
    <w:rsid w:val="00616B2F"/>
    <w:rsid w:val="0061737A"/>
    <w:rsid w:val="006202CC"/>
    <w:rsid w:val="006206DE"/>
    <w:rsid w:val="00622947"/>
    <w:rsid w:val="00622B3B"/>
    <w:rsid w:val="00624547"/>
    <w:rsid w:val="00624D38"/>
    <w:rsid w:val="0062552D"/>
    <w:rsid w:val="00626331"/>
    <w:rsid w:val="00626866"/>
    <w:rsid w:val="00627432"/>
    <w:rsid w:val="006326FF"/>
    <w:rsid w:val="00634CF5"/>
    <w:rsid w:val="00635302"/>
    <w:rsid w:val="0063576B"/>
    <w:rsid w:val="00636416"/>
    <w:rsid w:val="00636677"/>
    <w:rsid w:val="006371CC"/>
    <w:rsid w:val="006372ED"/>
    <w:rsid w:val="00637E71"/>
    <w:rsid w:val="0064058E"/>
    <w:rsid w:val="00640E34"/>
    <w:rsid w:val="00642779"/>
    <w:rsid w:val="00642B86"/>
    <w:rsid w:val="00642D1E"/>
    <w:rsid w:val="00645FD7"/>
    <w:rsid w:val="00647C69"/>
    <w:rsid w:val="00650451"/>
    <w:rsid w:val="00651E02"/>
    <w:rsid w:val="00652E88"/>
    <w:rsid w:val="00652F75"/>
    <w:rsid w:val="00654224"/>
    <w:rsid w:val="00654F1D"/>
    <w:rsid w:val="00657BFC"/>
    <w:rsid w:val="0066036A"/>
    <w:rsid w:val="0066088B"/>
    <w:rsid w:val="006611A8"/>
    <w:rsid w:val="0066134E"/>
    <w:rsid w:val="0066301E"/>
    <w:rsid w:val="00663B6B"/>
    <w:rsid w:val="00665625"/>
    <w:rsid w:val="00665C7C"/>
    <w:rsid w:val="00667400"/>
    <w:rsid w:val="006714ED"/>
    <w:rsid w:val="00672DA8"/>
    <w:rsid w:val="006738CC"/>
    <w:rsid w:val="00674796"/>
    <w:rsid w:val="00674B01"/>
    <w:rsid w:val="006768BE"/>
    <w:rsid w:val="006808D1"/>
    <w:rsid w:val="006811C3"/>
    <w:rsid w:val="006816B5"/>
    <w:rsid w:val="006906CE"/>
    <w:rsid w:val="00691D02"/>
    <w:rsid w:val="0069231D"/>
    <w:rsid w:val="00694E43"/>
    <w:rsid w:val="00695557"/>
    <w:rsid w:val="00696A23"/>
    <w:rsid w:val="006973AC"/>
    <w:rsid w:val="006A2585"/>
    <w:rsid w:val="006A44A2"/>
    <w:rsid w:val="006A47F6"/>
    <w:rsid w:val="006A5F1E"/>
    <w:rsid w:val="006A7302"/>
    <w:rsid w:val="006A7F6A"/>
    <w:rsid w:val="006B0186"/>
    <w:rsid w:val="006B153C"/>
    <w:rsid w:val="006B4072"/>
    <w:rsid w:val="006B5006"/>
    <w:rsid w:val="006B527D"/>
    <w:rsid w:val="006B59FC"/>
    <w:rsid w:val="006B6328"/>
    <w:rsid w:val="006B6543"/>
    <w:rsid w:val="006B6BEF"/>
    <w:rsid w:val="006C05F0"/>
    <w:rsid w:val="006C1B67"/>
    <w:rsid w:val="006C2715"/>
    <w:rsid w:val="006C2E93"/>
    <w:rsid w:val="006C4ABE"/>
    <w:rsid w:val="006C51DB"/>
    <w:rsid w:val="006C5432"/>
    <w:rsid w:val="006C64BC"/>
    <w:rsid w:val="006C6DD3"/>
    <w:rsid w:val="006C7865"/>
    <w:rsid w:val="006D00C3"/>
    <w:rsid w:val="006D03B3"/>
    <w:rsid w:val="006D07AE"/>
    <w:rsid w:val="006D1190"/>
    <w:rsid w:val="006D285F"/>
    <w:rsid w:val="006D2AE5"/>
    <w:rsid w:val="006D2D64"/>
    <w:rsid w:val="006D5303"/>
    <w:rsid w:val="006D68EC"/>
    <w:rsid w:val="006D72DD"/>
    <w:rsid w:val="006E19AC"/>
    <w:rsid w:val="006E2197"/>
    <w:rsid w:val="006E2A0F"/>
    <w:rsid w:val="006E4201"/>
    <w:rsid w:val="006E51E5"/>
    <w:rsid w:val="006E534C"/>
    <w:rsid w:val="006E5E8B"/>
    <w:rsid w:val="006E6E52"/>
    <w:rsid w:val="006F3C5A"/>
    <w:rsid w:val="006F4571"/>
    <w:rsid w:val="006F57F1"/>
    <w:rsid w:val="006F606E"/>
    <w:rsid w:val="006F63E0"/>
    <w:rsid w:val="006F6EFC"/>
    <w:rsid w:val="006F7491"/>
    <w:rsid w:val="006F77B6"/>
    <w:rsid w:val="007005B3"/>
    <w:rsid w:val="00700B6A"/>
    <w:rsid w:val="00702003"/>
    <w:rsid w:val="007020C2"/>
    <w:rsid w:val="00703852"/>
    <w:rsid w:val="00704333"/>
    <w:rsid w:val="00705A03"/>
    <w:rsid w:val="00705F4A"/>
    <w:rsid w:val="00705FFD"/>
    <w:rsid w:val="00706A46"/>
    <w:rsid w:val="00706FB8"/>
    <w:rsid w:val="00707D61"/>
    <w:rsid w:val="0071282C"/>
    <w:rsid w:val="00713B2D"/>
    <w:rsid w:val="00714D29"/>
    <w:rsid w:val="00714E6A"/>
    <w:rsid w:val="00715CEB"/>
    <w:rsid w:val="007163AF"/>
    <w:rsid w:val="0071795F"/>
    <w:rsid w:val="00721753"/>
    <w:rsid w:val="007231F7"/>
    <w:rsid w:val="007248CD"/>
    <w:rsid w:val="007253AC"/>
    <w:rsid w:val="00725485"/>
    <w:rsid w:val="007270F8"/>
    <w:rsid w:val="0073053A"/>
    <w:rsid w:val="00731474"/>
    <w:rsid w:val="00732EA7"/>
    <w:rsid w:val="0073350D"/>
    <w:rsid w:val="0073409B"/>
    <w:rsid w:val="0073547B"/>
    <w:rsid w:val="00735B7D"/>
    <w:rsid w:val="00737455"/>
    <w:rsid w:val="00737F7D"/>
    <w:rsid w:val="0074008C"/>
    <w:rsid w:val="0074323A"/>
    <w:rsid w:val="00743EA3"/>
    <w:rsid w:val="00746553"/>
    <w:rsid w:val="0075146A"/>
    <w:rsid w:val="00752089"/>
    <w:rsid w:val="007533F6"/>
    <w:rsid w:val="00754FBB"/>
    <w:rsid w:val="0075544C"/>
    <w:rsid w:val="00755905"/>
    <w:rsid w:val="00755CF4"/>
    <w:rsid w:val="00755E68"/>
    <w:rsid w:val="007612C1"/>
    <w:rsid w:val="00761655"/>
    <w:rsid w:val="00761E8B"/>
    <w:rsid w:val="007637CB"/>
    <w:rsid w:val="00765D00"/>
    <w:rsid w:val="00766596"/>
    <w:rsid w:val="007712A5"/>
    <w:rsid w:val="0077157C"/>
    <w:rsid w:val="00773AED"/>
    <w:rsid w:val="007740FB"/>
    <w:rsid w:val="00775CF1"/>
    <w:rsid w:val="00777C1F"/>
    <w:rsid w:val="007807A3"/>
    <w:rsid w:val="00780FA1"/>
    <w:rsid w:val="007832B4"/>
    <w:rsid w:val="007846E5"/>
    <w:rsid w:val="00784A04"/>
    <w:rsid w:val="00784B35"/>
    <w:rsid w:val="0078517E"/>
    <w:rsid w:val="00786C66"/>
    <w:rsid w:val="007873CD"/>
    <w:rsid w:val="00790A61"/>
    <w:rsid w:val="00791AB2"/>
    <w:rsid w:val="00792521"/>
    <w:rsid w:val="00794574"/>
    <w:rsid w:val="007A0FBE"/>
    <w:rsid w:val="007A1B69"/>
    <w:rsid w:val="007A1BAF"/>
    <w:rsid w:val="007A3111"/>
    <w:rsid w:val="007A3D2F"/>
    <w:rsid w:val="007A48B9"/>
    <w:rsid w:val="007A4F5C"/>
    <w:rsid w:val="007A5013"/>
    <w:rsid w:val="007A7788"/>
    <w:rsid w:val="007A7EE0"/>
    <w:rsid w:val="007B07E4"/>
    <w:rsid w:val="007B0E6E"/>
    <w:rsid w:val="007B25E5"/>
    <w:rsid w:val="007B263B"/>
    <w:rsid w:val="007C0516"/>
    <w:rsid w:val="007C245D"/>
    <w:rsid w:val="007C2AFE"/>
    <w:rsid w:val="007C49E3"/>
    <w:rsid w:val="007C5641"/>
    <w:rsid w:val="007C58EA"/>
    <w:rsid w:val="007C5CBD"/>
    <w:rsid w:val="007C737D"/>
    <w:rsid w:val="007C79BA"/>
    <w:rsid w:val="007D1F9D"/>
    <w:rsid w:val="007D208D"/>
    <w:rsid w:val="007D2B46"/>
    <w:rsid w:val="007D54CA"/>
    <w:rsid w:val="007D57E0"/>
    <w:rsid w:val="007D6167"/>
    <w:rsid w:val="007E122B"/>
    <w:rsid w:val="007E2998"/>
    <w:rsid w:val="007E3A2B"/>
    <w:rsid w:val="007E41DA"/>
    <w:rsid w:val="007E424A"/>
    <w:rsid w:val="007E7406"/>
    <w:rsid w:val="007E7CDE"/>
    <w:rsid w:val="007F329A"/>
    <w:rsid w:val="007F62BB"/>
    <w:rsid w:val="007F7BFE"/>
    <w:rsid w:val="00800B51"/>
    <w:rsid w:val="00800F1B"/>
    <w:rsid w:val="00800F79"/>
    <w:rsid w:val="00801BCF"/>
    <w:rsid w:val="00802EDD"/>
    <w:rsid w:val="0080735D"/>
    <w:rsid w:val="00807EBC"/>
    <w:rsid w:val="00811EB3"/>
    <w:rsid w:val="00813513"/>
    <w:rsid w:val="008138F4"/>
    <w:rsid w:val="008138FB"/>
    <w:rsid w:val="008148B4"/>
    <w:rsid w:val="00815F9E"/>
    <w:rsid w:val="008160F7"/>
    <w:rsid w:val="00820449"/>
    <w:rsid w:val="00821ADD"/>
    <w:rsid w:val="00823B37"/>
    <w:rsid w:val="008249BF"/>
    <w:rsid w:val="008256D2"/>
    <w:rsid w:val="0083082D"/>
    <w:rsid w:val="00832C9A"/>
    <w:rsid w:val="00833E8E"/>
    <w:rsid w:val="00834E37"/>
    <w:rsid w:val="00836447"/>
    <w:rsid w:val="008407D5"/>
    <w:rsid w:val="0084156A"/>
    <w:rsid w:val="00841AF1"/>
    <w:rsid w:val="00841CD2"/>
    <w:rsid w:val="008422C5"/>
    <w:rsid w:val="00842A72"/>
    <w:rsid w:val="00846823"/>
    <w:rsid w:val="00846E92"/>
    <w:rsid w:val="00846FB3"/>
    <w:rsid w:val="00847640"/>
    <w:rsid w:val="00847C17"/>
    <w:rsid w:val="00847E54"/>
    <w:rsid w:val="0085023D"/>
    <w:rsid w:val="00851866"/>
    <w:rsid w:val="0085186E"/>
    <w:rsid w:val="00852398"/>
    <w:rsid w:val="0085351B"/>
    <w:rsid w:val="0085537C"/>
    <w:rsid w:val="008554D7"/>
    <w:rsid w:val="00856826"/>
    <w:rsid w:val="00856B8B"/>
    <w:rsid w:val="008616DA"/>
    <w:rsid w:val="00861D99"/>
    <w:rsid w:val="00861FBF"/>
    <w:rsid w:val="00863FC6"/>
    <w:rsid w:val="008646F2"/>
    <w:rsid w:val="008648A2"/>
    <w:rsid w:val="00864D1F"/>
    <w:rsid w:val="00865EBD"/>
    <w:rsid w:val="008678BA"/>
    <w:rsid w:val="00873292"/>
    <w:rsid w:val="00876BBB"/>
    <w:rsid w:val="00877C48"/>
    <w:rsid w:val="00877F29"/>
    <w:rsid w:val="00881053"/>
    <w:rsid w:val="008817AC"/>
    <w:rsid w:val="00881BE2"/>
    <w:rsid w:val="0088217B"/>
    <w:rsid w:val="0088237F"/>
    <w:rsid w:val="00882B3D"/>
    <w:rsid w:val="0088638F"/>
    <w:rsid w:val="00886B9A"/>
    <w:rsid w:val="00890809"/>
    <w:rsid w:val="00890AB5"/>
    <w:rsid w:val="008910A7"/>
    <w:rsid w:val="00892819"/>
    <w:rsid w:val="008936F9"/>
    <w:rsid w:val="008951F0"/>
    <w:rsid w:val="008953B2"/>
    <w:rsid w:val="0089617F"/>
    <w:rsid w:val="008963B7"/>
    <w:rsid w:val="0089723B"/>
    <w:rsid w:val="008A0F4F"/>
    <w:rsid w:val="008A11A4"/>
    <w:rsid w:val="008A26AA"/>
    <w:rsid w:val="008A386E"/>
    <w:rsid w:val="008A3BCF"/>
    <w:rsid w:val="008A3E49"/>
    <w:rsid w:val="008A6008"/>
    <w:rsid w:val="008A6107"/>
    <w:rsid w:val="008A6AA4"/>
    <w:rsid w:val="008A76C9"/>
    <w:rsid w:val="008A7B75"/>
    <w:rsid w:val="008B08A4"/>
    <w:rsid w:val="008B0E1A"/>
    <w:rsid w:val="008B0F07"/>
    <w:rsid w:val="008B141B"/>
    <w:rsid w:val="008B3873"/>
    <w:rsid w:val="008B3ACA"/>
    <w:rsid w:val="008B4593"/>
    <w:rsid w:val="008B4667"/>
    <w:rsid w:val="008B47C6"/>
    <w:rsid w:val="008B4CCE"/>
    <w:rsid w:val="008B514C"/>
    <w:rsid w:val="008B5247"/>
    <w:rsid w:val="008B5300"/>
    <w:rsid w:val="008B5D8B"/>
    <w:rsid w:val="008B70DE"/>
    <w:rsid w:val="008C0182"/>
    <w:rsid w:val="008C01DB"/>
    <w:rsid w:val="008C0CF6"/>
    <w:rsid w:val="008C2734"/>
    <w:rsid w:val="008C64D5"/>
    <w:rsid w:val="008D00A7"/>
    <w:rsid w:val="008D0101"/>
    <w:rsid w:val="008D09C5"/>
    <w:rsid w:val="008D13E6"/>
    <w:rsid w:val="008D1FD4"/>
    <w:rsid w:val="008D40C4"/>
    <w:rsid w:val="008D428F"/>
    <w:rsid w:val="008D4C21"/>
    <w:rsid w:val="008D5E0E"/>
    <w:rsid w:val="008D6F37"/>
    <w:rsid w:val="008E1467"/>
    <w:rsid w:val="008E487B"/>
    <w:rsid w:val="008E5297"/>
    <w:rsid w:val="008E6054"/>
    <w:rsid w:val="008E60F7"/>
    <w:rsid w:val="008E653E"/>
    <w:rsid w:val="008F14E9"/>
    <w:rsid w:val="008F231F"/>
    <w:rsid w:val="008F23E3"/>
    <w:rsid w:val="008F30E3"/>
    <w:rsid w:val="008F47F2"/>
    <w:rsid w:val="008F6720"/>
    <w:rsid w:val="009024D5"/>
    <w:rsid w:val="00903DC1"/>
    <w:rsid w:val="00904938"/>
    <w:rsid w:val="00905587"/>
    <w:rsid w:val="00905AC3"/>
    <w:rsid w:val="0090648F"/>
    <w:rsid w:val="009123B9"/>
    <w:rsid w:val="00912512"/>
    <w:rsid w:val="00914E12"/>
    <w:rsid w:val="009155A0"/>
    <w:rsid w:val="009162AE"/>
    <w:rsid w:val="00916CB9"/>
    <w:rsid w:val="00916FAE"/>
    <w:rsid w:val="00920033"/>
    <w:rsid w:val="00920752"/>
    <w:rsid w:val="00921663"/>
    <w:rsid w:val="009222A7"/>
    <w:rsid w:val="00923B54"/>
    <w:rsid w:val="009248BD"/>
    <w:rsid w:val="00924E8A"/>
    <w:rsid w:val="00925748"/>
    <w:rsid w:val="009272AC"/>
    <w:rsid w:val="009276E4"/>
    <w:rsid w:val="00930171"/>
    <w:rsid w:val="00931844"/>
    <w:rsid w:val="0093352D"/>
    <w:rsid w:val="00933CB0"/>
    <w:rsid w:val="0093400F"/>
    <w:rsid w:val="009345D9"/>
    <w:rsid w:val="00934D61"/>
    <w:rsid w:val="00940A97"/>
    <w:rsid w:val="00944C5C"/>
    <w:rsid w:val="0095225C"/>
    <w:rsid w:val="0095428E"/>
    <w:rsid w:val="009549EC"/>
    <w:rsid w:val="00954B07"/>
    <w:rsid w:val="009554D9"/>
    <w:rsid w:val="00956F19"/>
    <w:rsid w:val="009634E1"/>
    <w:rsid w:val="00965C83"/>
    <w:rsid w:val="00967AB1"/>
    <w:rsid w:val="0097063C"/>
    <w:rsid w:val="0097104F"/>
    <w:rsid w:val="00971123"/>
    <w:rsid w:val="009713D8"/>
    <w:rsid w:val="00971522"/>
    <w:rsid w:val="00972539"/>
    <w:rsid w:val="009735AF"/>
    <w:rsid w:val="00973A88"/>
    <w:rsid w:val="00975860"/>
    <w:rsid w:val="009772E4"/>
    <w:rsid w:val="00977E87"/>
    <w:rsid w:val="00980899"/>
    <w:rsid w:val="0098207A"/>
    <w:rsid w:val="009825E7"/>
    <w:rsid w:val="00984EEC"/>
    <w:rsid w:val="0098644F"/>
    <w:rsid w:val="00991C35"/>
    <w:rsid w:val="009940F2"/>
    <w:rsid w:val="00994451"/>
    <w:rsid w:val="00996497"/>
    <w:rsid w:val="009967D6"/>
    <w:rsid w:val="009972ED"/>
    <w:rsid w:val="009A05B3"/>
    <w:rsid w:val="009A0AA5"/>
    <w:rsid w:val="009A194C"/>
    <w:rsid w:val="009A1CCF"/>
    <w:rsid w:val="009A46BE"/>
    <w:rsid w:val="009A576C"/>
    <w:rsid w:val="009A7C3A"/>
    <w:rsid w:val="009A7ED0"/>
    <w:rsid w:val="009B0B23"/>
    <w:rsid w:val="009B2465"/>
    <w:rsid w:val="009B2A91"/>
    <w:rsid w:val="009B4523"/>
    <w:rsid w:val="009B47F5"/>
    <w:rsid w:val="009B5C1B"/>
    <w:rsid w:val="009B5EBF"/>
    <w:rsid w:val="009B62C8"/>
    <w:rsid w:val="009B76FD"/>
    <w:rsid w:val="009C26D0"/>
    <w:rsid w:val="009C3BF4"/>
    <w:rsid w:val="009C5BA8"/>
    <w:rsid w:val="009D23CC"/>
    <w:rsid w:val="009D5EE3"/>
    <w:rsid w:val="009D6656"/>
    <w:rsid w:val="009D6C5F"/>
    <w:rsid w:val="009D6D30"/>
    <w:rsid w:val="009D7677"/>
    <w:rsid w:val="009E03FB"/>
    <w:rsid w:val="009E04E0"/>
    <w:rsid w:val="009E0D7F"/>
    <w:rsid w:val="009E0F2D"/>
    <w:rsid w:val="009E194D"/>
    <w:rsid w:val="009E284C"/>
    <w:rsid w:val="009E67E7"/>
    <w:rsid w:val="009E6BE5"/>
    <w:rsid w:val="009F64CF"/>
    <w:rsid w:val="009F7576"/>
    <w:rsid w:val="00A00519"/>
    <w:rsid w:val="00A00DA2"/>
    <w:rsid w:val="00A01618"/>
    <w:rsid w:val="00A05646"/>
    <w:rsid w:val="00A0738A"/>
    <w:rsid w:val="00A07558"/>
    <w:rsid w:val="00A10C60"/>
    <w:rsid w:val="00A13667"/>
    <w:rsid w:val="00A16516"/>
    <w:rsid w:val="00A1716E"/>
    <w:rsid w:val="00A2034A"/>
    <w:rsid w:val="00A228F0"/>
    <w:rsid w:val="00A22929"/>
    <w:rsid w:val="00A241A4"/>
    <w:rsid w:val="00A24244"/>
    <w:rsid w:val="00A24E86"/>
    <w:rsid w:val="00A25ABF"/>
    <w:rsid w:val="00A26499"/>
    <w:rsid w:val="00A26586"/>
    <w:rsid w:val="00A2740D"/>
    <w:rsid w:val="00A30407"/>
    <w:rsid w:val="00A309AF"/>
    <w:rsid w:val="00A33743"/>
    <w:rsid w:val="00A35802"/>
    <w:rsid w:val="00A35F5F"/>
    <w:rsid w:val="00A43247"/>
    <w:rsid w:val="00A4406B"/>
    <w:rsid w:val="00A459B7"/>
    <w:rsid w:val="00A46356"/>
    <w:rsid w:val="00A46A7B"/>
    <w:rsid w:val="00A46B9F"/>
    <w:rsid w:val="00A46C38"/>
    <w:rsid w:val="00A472A9"/>
    <w:rsid w:val="00A51536"/>
    <w:rsid w:val="00A516DE"/>
    <w:rsid w:val="00A52AD4"/>
    <w:rsid w:val="00A53D6A"/>
    <w:rsid w:val="00A54B89"/>
    <w:rsid w:val="00A5587D"/>
    <w:rsid w:val="00A56266"/>
    <w:rsid w:val="00A563D8"/>
    <w:rsid w:val="00A576A8"/>
    <w:rsid w:val="00A607BD"/>
    <w:rsid w:val="00A60F3D"/>
    <w:rsid w:val="00A61308"/>
    <w:rsid w:val="00A61989"/>
    <w:rsid w:val="00A6386E"/>
    <w:rsid w:val="00A6636E"/>
    <w:rsid w:val="00A70DD7"/>
    <w:rsid w:val="00A715F1"/>
    <w:rsid w:val="00A72113"/>
    <w:rsid w:val="00A7268C"/>
    <w:rsid w:val="00A74C27"/>
    <w:rsid w:val="00A75561"/>
    <w:rsid w:val="00A76DBD"/>
    <w:rsid w:val="00A819D6"/>
    <w:rsid w:val="00A822C1"/>
    <w:rsid w:val="00A82792"/>
    <w:rsid w:val="00A82C07"/>
    <w:rsid w:val="00A83E25"/>
    <w:rsid w:val="00A84431"/>
    <w:rsid w:val="00A844C0"/>
    <w:rsid w:val="00A86C8B"/>
    <w:rsid w:val="00A87F29"/>
    <w:rsid w:val="00A90341"/>
    <w:rsid w:val="00A90960"/>
    <w:rsid w:val="00A90E57"/>
    <w:rsid w:val="00A9110C"/>
    <w:rsid w:val="00A91D47"/>
    <w:rsid w:val="00A939B7"/>
    <w:rsid w:val="00A95F33"/>
    <w:rsid w:val="00A96318"/>
    <w:rsid w:val="00AA0030"/>
    <w:rsid w:val="00AA118B"/>
    <w:rsid w:val="00AA1ED7"/>
    <w:rsid w:val="00AA27DF"/>
    <w:rsid w:val="00AA286B"/>
    <w:rsid w:val="00AA35FE"/>
    <w:rsid w:val="00AA47CD"/>
    <w:rsid w:val="00AA6062"/>
    <w:rsid w:val="00AA6BA4"/>
    <w:rsid w:val="00AB1C94"/>
    <w:rsid w:val="00AB328C"/>
    <w:rsid w:val="00AB56AA"/>
    <w:rsid w:val="00AB5B22"/>
    <w:rsid w:val="00AB6931"/>
    <w:rsid w:val="00AB6C5F"/>
    <w:rsid w:val="00AB6C82"/>
    <w:rsid w:val="00AB7577"/>
    <w:rsid w:val="00AB76BA"/>
    <w:rsid w:val="00AB7917"/>
    <w:rsid w:val="00AB7A44"/>
    <w:rsid w:val="00AB7EEF"/>
    <w:rsid w:val="00AC0A90"/>
    <w:rsid w:val="00AC10BE"/>
    <w:rsid w:val="00AC4AFB"/>
    <w:rsid w:val="00AC6454"/>
    <w:rsid w:val="00AC684A"/>
    <w:rsid w:val="00AC6CB6"/>
    <w:rsid w:val="00AC71C2"/>
    <w:rsid w:val="00AC7763"/>
    <w:rsid w:val="00AD280D"/>
    <w:rsid w:val="00AD2947"/>
    <w:rsid w:val="00AD38DF"/>
    <w:rsid w:val="00AD400A"/>
    <w:rsid w:val="00AD4776"/>
    <w:rsid w:val="00AD4A6A"/>
    <w:rsid w:val="00AD61BD"/>
    <w:rsid w:val="00AD6CBF"/>
    <w:rsid w:val="00AD70F5"/>
    <w:rsid w:val="00AD75A3"/>
    <w:rsid w:val="00AE3C87"/>
    <w:rsid w:val="00AE4EF1"/>
    <w:rsid w:val="00AE51A9"/>
    <w:rsid w:val="00AF0680"/>
    <w:rsid w:val="00AF2364"/>
    <w:rsid w:val="00AF26E6"/>
    <w:rsid w:val="00AF2F81"/>
    <w:rsid w:val="00AF5B2B"/>
    <w:rsid w:val="00AF7A02"/>
    <w:rsid w:val="00B0007C"/>
    <w:rsid w:val="00B003A3"/>
    <w:rsid w:val="00B00637"/>
    <w:rsid w:val="00B01BF2"/>
    <w:rsid w:val="00B04528"/>
    <w:rsid w:val="00B048E5"/>
    <w:rsid w:val="00B05951"/>
    <w:rsid w:val="00B118A9"/>
    <w:rsid w:val="00B118BC"/>
    <w:rsid w:val="00B134DF"/>
    <w:rsid w:val="00B13B5A"/>
    <w:rsid w:val="00B15447"/>
    <w:rsid w:val="00B20771"/>
    <w:rsid w:val="00B24EF1"/>
    <w:rsid w:val="00B25E81"/>
    <w:rsid w:val="00B26B66"/>
    <w:rsid w:val="00B2781B"/>
    <w:rsid w:val="00B278A7"/>
    <w:rsid w:val="00B30482"/>
    <w:rsid w:val="00B30776"/>
    <w:rsid w:val="00B31200"/>
    <w:rsid w:val="00B32227"/>
    <w:rsid w:val="00B35915"/>
    <w:rsid w:val="00B3689E"/>
    <w:rsid w:val="00B37942"/>
    <w:rsid w:val="00B404A0"/>
    <w:rsid w:val="00B41772"/>
    <w:rsid w:val="00B44AB0"/>
    <w:rsid w:val="00B44BF9"/>
    <w:rsid w:val="00B44DD9"/>
    <w:rsid w:val="00B45A07"/>
    <w:rsid w:val="00B45D83"/>
    <w:rsid w:val="00B46A82"/>
    <w:rsid w:val="00B473FD"/>
    <w:rsid w:val="00B505FC"/>
    <w:rsid w:val="00B51402"/>
    <w:rsid w:val="00B52034"/>
    <w:rsid w:val="00B53EEB"/>
    <w:rsid w:val="00B54473"/>
    <w:rsid w:val="00B54877"/>
    <w:rsid w:val="00B549D6"/>
    <w:rsid w:val="00B622F5"/>
    <w:rsid w:val="00B62745"/>
    <w:rsid w:val="00B62DDC"/>
    <w:rsid w:val="00B647CB"/>
    <w:rsid w:val="00B64CB2"/>
    <w:rsid w:val="00B66E58"/>
    <w:rsid w:val="00B70219"/>
    <w:rsid w:val="00B70604"/>
    <w:rsid w:val="00B7563C"/>
    <w:rsid w:val="00B83601"/>
    <w:rsid w:val="00B850A1"/>
    <w:rsid w:val="00B8695C"/>
    <w:rsid w:val="00B86F35"/>
    <w:rsid w:val="00B87603"/>
    <w:rsid w:val="00B87BBD"/>
    <w:rsid w:val="00B9095B"/>
    <w:rsid w:val="00B940C8"/>
    <w:rsid w:val="00B952FF"/>
    <w:rsid w:val="00B9621F"/>
    <w:rsid w:val="00B97CA7"/>
    <w:rsid w:val="00BA24D1"/>
    <w:rsid w:val="00BA57C9"/>
    <w:rsid w:val="00BA7B3E"/>
    <w:rsid w:val="00BB0FD6"/>
    <w:rsid w:val="00BB1500"/>
    <w:rsid w:val="00BB2E36"/>
    <w:rsid w:val="00BB33EB"/>
    <w:rsid w:val="00BB3EC1"/>
    <w:rsid w:val="00BB550E"/>
    <w:rsid w:val="00BB5C2C"/>
    <w:rsid w:val="00BB6C3F"/>
    <w:rsid w:val="00BB6E9D"/>
    <w:rsid w:val="00BC062D"/>
    <w:rsid w:val="00BC0914"/>
    <w:rsid w:val="00BC10D9"/>
    <w:rsid w:val="00BC19DF"/>
    <w:rsid w:val="00BC1C74"/>
    <w:rsid w:val="00BC57AC"/>
    <w:rsid w:val="00BC6B4F"/>
    <w:rsid w:val="00BC7718"/>
    <w:rsid w:val="00BD03DA"/>
    <w:rsid w:val="00BD0766"/>
    <w:rsid w:val="00BD13CA"/>
    <w:rsid w:val="00BD186F"/>
    <w:rsid w:val="00BD26AE"/>
    <w:rsid w:val="00BD2E91"/>
    <w:rsid w:val="00BD61D6"/>
    <w:rsid w:val="00BD6B72"/>
    <w:rsid w:val="00BD7781"/>
    <w:rsid w:val="00BD7CB4"/>
    <w:rsid w:val="00BE01E6"/>
    <w:rsid w:val="00BE0B1E"/>
    <w:rsid w:val="00BE18BD"/>
    <w:rsid w:val="00BE281C"/>
    <w:rsid w:val="00BE3A7D"/>
    <w:rsid w:val="00BE534F"/>
    <w:rsid w:val="00BF289D"/>
    <w:rsid w:val="00BF4C04"/>
    <w:rsid w:val="00BF5DB7"/>
    <w:rsid w:val="00BF7565"/>
    <w:rsid w:val="00BF764C"/>
    <w:rsid w:val="00C016A5"/>
    <w:rsid w:val="00C04BD0"/>
    <w:rsid w:val="00C06BD8"/>
    <w:rsid w:val="00C11A52"/>
    <w:rsid w:val="00C12760"/>
    <w:rsid w:val="00C12B3C"/>
    <w:rsid w:val="00C12C34"/>
    <w:rsid w:val="00C1314E"/>
    <w:rsid w:val="00C14CAB"/>
    <w:rsid w:val="00C164C5"/>
    <w:rsid w:val="00C17463"/>
    <w:rsid w:val="00C174C4"/>
    <w:rsid w:val="00C209BF"/>
    <w:rsid w:val="00C227FD"/>
    <w:rsid w:val="00C22CDE"/>
    <w:rsid w:val="00C24A19"/>
    <w:rsid w:val="00C24E6E"/>
    <w:rsid w:val="00C24E8C"/>
    <w:rsid w:val="00C26C9C"/>
    <w:rsid w:val="00C27257"/>
    <w:rsid w:val="00C27C5D"/>
    <w:rsid w:val="00C32B39"/>
    <w:rsid w:val="00C33988"/>
    <w:rsid w:val="00C34639"/>
    <w:rsid w:val="00C349C7"/>
    <w:rsid w:val="00C35E61"/>
    <w:rsid w:val="00C367A3"/>
    <w:rsid w:val="00C3714A"/>
    <w:rsid w:val="00C37317"/>
    <w:rsid w:val="00C4126B"/>
    <w:rsid w:val="00C42072"/>
    <w:rsid w:val="00C42185"/>
    <w:rsid w:val="00C43F1F"/>
    <w:rsid w:val="00C44AEE"/>
    <w:rsid w:val="00C44CE5"/>
    <w:rsid w:val="00C4502D"/>
    <w:rsid w:val="00C457BE"/>
    <w:rsid w:val="00C47004"/>
    <w:rsid w:val="00C50F2D"/>
    <w:rsid w:val="00C52F47"/>
    <w:rsid w:val="00C53C45"/>
    <w:rsid w:val="00C54947"/>
    <w:rsid w:val="00C56845"/>
    <w:rsid w:val="00C616C4"/>
    <w:rsid w:val="00C61AC3"/>
    <w:rsid w:val="00C63758"/>
    <w:rsid w:val="00C65D5A"/>
    <w:rsid w:val="00C66CC4"/>
    <w:rsid w:val="00C66F26"/>
    <w:rsid w:val="00C718D0"/>
    <w:rsid w:val="00C7239D"/>
    <w:rsid w:val="00C74853"/>
    <w:rsid w:val="00C76536"/>
    <w:rsid w:val="00C81053"/>
    <w:rsid w:val="00C81D21"/>
    <w:rsid w:val="00C83162"/>
    <w:rsid w:val="00C8355E"/>
    <w:rsid w:val="00C851A1"/>
    <w:rsid w:val="00C85B14"/>
    <w:rsid w:val="00C869AD"/>
    <w:rsid w:val="00C90220"/>
    <w:rsid w:val="00C909EF"/>
    <w:rsid w:val="00C9103A"/>
    <w:rsid w:val="00C928FB"/>
    <w:rsid w:val="00C9346A"/>
    <w:rsid w:val="00C95EB4"/>
    <w:rsid w:val="00C97034"/>
    <w:rsid w:val="00C970FF"/>
    <w:rsid w:val="00C9743F"/>
    <w:rsid w:val="00C976FE"/>
    <w:rsid w:val="00CA08D8"/>
    <w:rsid w:val="00CA31D1"/>
    <w:rsid w:val="00CA4975"/>
    <w:rsid w:val="00CA557E"/>
    <w:rsid w:val="00CA586E"/>
    <w:rsid w:val="00CA5DB3"/>
    <w:rsid w:val="00CA6AAF"/>
    <w:rsid w:val="00CA7671"/>
    <w:rsid w:val="00CB068A"/>
    <w:rsid w:val="00CB1CB9"/>
    <w:rsid w:val="00CB2897"/>
    <w:rsid w:val="00CB382F"/>
    <w:rsid w:val="00CB5486"/>
    <w:rsid w:val="00CB7ADD"/>
    <w:rsid w:val="00CC09A3"/>
    <w:rsid w:val="00CC1007"/>
    <w:rsid w:val="00CC2229"/>
    <w:rsid w:val="00CC35F1"/>
    <w:rsid w:val="00CC3D63"/>
    <w:rsid w:val="00CC4472"/>
    <w:rsid w:val="00CC4AB1"/>
    <w:rsid w:val="00CC4E20"/>
    <w:rsid w:val="00CC5132"/>
    <w:rsid w:val="00CC5C68"/>
    <w:rsid w:val="00CC5F97"/>
    <w:rsid w:val="00CC6527"/>
    <w:rsid w:val="00CC6CB9"/>
    <w:rsid w:val="00CC7882"/>
    <w:rsid w:val="00CD0669"/>
    <w:rsid w:val="00CD2279"/>
    <w:rsid w:val="00CD253C"/>
    <w:rsid w:val="00CD2C2E"/>
    <w:rsid w:val="00CD33DB"/>
    <w:rsid w:val="00CD36B7"/>
    <w:rsid w:val="00CD3D3E"/>
    <w:rsid w:val="00CD440C"/>
    <w:rsid w:val="00CD5898"/>
    <w:rsid w:val="00CD5BB3"/>
    <w:rsid w:val="00CE21D4"/>
    <w:rsid w:val="00CE3763"/>
    <w:rsid w:val="00CE5550"/>
    <w:rsid w:val="00CE69D1"/>
    <w:rsid w:val="00CE6CDA"/>
    <w:rsid w:val="00CE772B"/>
    <w:rsid w:val="00CF07D5"/>
    <w:rsid w:val="00CF2651"/>
    <w:rsid w:val="00CF5D68"/>
    <w:rsid w:val="00CF6259"/>
    <w:rsid w:val="00CF6AAC"/>
    <w:rsid w:val="00D02B6F"/>
    <w:rsid w:val="00D0337E"/>
    <w:rsid w:val="00D03764"/>
    <w:rsid w:val="00D04117"/>
    <w:rsid w:val="00D106B6"/>
    <w:rsid w:val="00D117A2"/>
    <w:rsid w:val="00D13D24"/>
    <w:rsid w:val="00D2499C"/>
    <w:rsid w:val="00D262C7"/>
    <w:rsid w:val="00D265D0"/>
    <w:rsid w:val="00D277E4"/>
    <w:rsid w:val="00D30D13"/>
    <w:rsid w:val="00D31331"/>
    <w:rsid w:val="00D31E7B"/>
    <w:rsid w:val="00D31FAA"/>
    <w:rsid w:val="00D34A4F"/>
    <w:rsid w:val="00D34BD4"/>
    <w:rsid w:val="00D34DEF"/>
    <w:rsid w:val="00D359C7"/>
    <w:rsid w:val="00D360E8"/>
    <w:rsid w:val="00D378CB"/>
    <w:rsid w:val="00D37F68"/>
    <w:rsid w:val="00D418F0"/>
    <w:rsid w:val="00D446DE"/>
    <w:rsid w:val="00D457D4"/>
    <w:rsid w:val="00D46119"/>
    <w:rsid w:val="00D5020D"/>
    <w:rsid w:val="00D504FD"/>
    <w:rsid w:val="00D5138D"/>
    <w:rsid w:val="00D515F3"/>
    <w:rsid w:val="00D53B0F"/>
    <w:rsid w:val="00D53DDE"/>
    <w:rsid w:val="00D5673E"/>
    <w:rsid w:val="00D56C68"/>
    <w:rsid w:val="00D56ECD"/>
    <w:rsid w:val="00D57005"/>
    <w:rsid w:val="00D57476"/>
    <w:rsid w:val="00D6084B"/>
    <w:rsid w:val="00D60BE9"/>
    <w:rsid w:val="00D64ACD"/>
    <w:rsid w:val="00D64EFA"/>
    <w:rsid w:val="00D65FDF"/>
    <w:rsid w:val="00D705E1"/>
    <w:rsid w:val="00D7185D"/>
    <w:rsid w:val="00D7225B"/>
    <w:rsid w:val="00D73CC2"/>
    <w:rsid w:val="00D74FFC"/>
    <w:rsid w:val="00D76788"/>
    <w:rsid w:val="00D76789"/>
    <w:rsid w:val="00D7713E"/>
    <w:rsid w:val="00D774F4"/>
    <w:rsid w:val="00D80A8E"/>
    <w:rsid w:val="00D8231E"/>
    <w:rsid w:val="00D825A9"/>
    <w:rsid w:val="00D84B3E"/>
    <w:rsid w:val="00D84FE1"/>
    <w:rsid w:val="00D86F53"/>
    <w:rsid w:val="00D876B9"/>
    <w:rsid w:val="00D9270E"/>
    <w:rsid w:val="00D932B2"/>
    <w:rsid w:val="00D93969"/>
    <w:rsid w:val="00D97D16"/>
    <w:rsid w:val="00DA0E75"/>
    <w:rsid w:val="00DA158D"/>
    <w:rsid w:val="00DA1AB8"/>
    <w:rsid w:val="00DA1BC0"/>
    <w:rsid w:val="00DA2943"/>
    <w:rsid w:val="00DA3E59"/>
    <w:rsid w:val="00DA41AE"/>
    <w:rsid w:val="00DA4245"/>
    <w:rsid w:val="00DA4840"/>
    <w:rsid w:val="00DB0D14"/>
    <w:rsid w:val="00DB1F37"/>
    <w:rsid w:val="00DB3A55"/>
    <w:rsid w:val="00DB5025"/>
    <w:rsid w:val="00DB6009"/>
    <w:rsid w:val="00DB7B68"/>
    <w:rsid w:val="00DB7F65"/>
    <w:rsid w:val="00DC026A"/>
    <w:rsid w:val="00DC0F7D"/>
    <w:rsid w:val="00DC1BD9"/>
    <w:rsid w:val="00DC1E6E"/>
    <w:rsid w:val="00DC21B1"/>
    <w:rsid w:val="00DC53C3"/>
    <w:rsid w:val="00DC5B4D"/>
    <w:rsid w:val="00DC6221"/>
    <w:rsid w:val="00DC666F"/>
    <w:rsid w:val="00DC6E5D"/>
    <w:rsid w:val="00DC756A"/>
    <w:rsid w:val="00DC7F63"/>
    <w:rsid w:val="00DD1662"/>
    <w:rsid w:val="00DD25CE"/>
    <w:rsid w:val="00DD2ADE"/>
    <w:rsid w:val="00DD3716"/>
    <w:rsid w:val="00DD5EE6"/>
    <w:rsid w:val="00DD6834"/>
    <w:rsid w:val="00DD6CC4"/>
    <w:rsid w:val="00DE0283"/>
    <w:rsid w:val="00DE427A"/>
    <w:rsid w:val="00DE486C"/>
    <w:rsid w:val="00DE58C6"/>
    <w:rsid w:val="00DE5DEA"/>
    <w:rsid w:val="00DE6703"/>
    <w:rsid w:val="00DF179B"/>
    <w:rsid w:val="00DF2CDE"/>
    <w:rsid w:val="00DF41E0"/>
    <w:rsid w:val="00DF43E2"/>
    <w:rsid w:val="00DF5860"/>
    <w:rsid w:val="00DF701F"/>
    <w:rsid w:val="00E01759"/>
    <w:rsid w:val="00E03AA8"/>
    <w:rsid w:val="00E04C54"/>
    <w:rsid w:val="00E04C71"/>
    <w:rsid w:val="00E0662B"/>
    <w:rsid w:val="00E07A07"/>
    <w:rsid w:val="00E1068A"/>
    <w:rsid w:val="00E11BF2"/>
    <w:rsid w:val="00E13F12"/>
    <w:rsid w:val="00E1663E"/>
    <w:rsid w:val="00E16C8F"/>
    <w:rsid w:val="00E17E45"/>
    <w:rsid w:val="00E207D3"/>
    <w:rsid w:val="00E214EE"/>
    <w:rsid w:val="00E22392"/>
    <w:rsid w:val="00E22A57"/>
    <w:rsid w:val="00E23DBF"/>
    <w:rsid w:val="00E23EC4"/>
    <w:rsid w:val="00E276C5"/>
    <w:rsid w:val="00E3051E"/>
    <w:rsid w:val="00E30FBF"/>
    <w:rsid w:val="00E31DE3"/>
    <w:rsid w:val="00E31FC8"/>
    <w:rsid w:val="00E320C3"/>
    <w:rsid w:val="00E320FD"/>
    <w:rsid w:val="00E324CB"/>
    <w:rsid w:val="00E35A59"/>
    <w:rsid w:val="00E35B1B"/>
    <w:rsid w:val="00E36422"/>
    <w:rsid w:val="00E435EA"/>
    <w:rsid w:val="00E44B5B"/>
    <w:rsid w:val="00E45AC7"/>
    <w:rsid w:val="00E460B7"/>
    <w:rsid w:val="00E46BC0"/>
    <w:rsid w:val="00E514B8"/>
    <w:rsid w:val="00E51C49"/>
    <w:rsid w:val="00E53756"/>
    <w:rsid w:val="00E54208"/>
    <w:rsid w:val="00E55AAD"/>
    <w:rsid w:val="00E56833"/>
    <w:rsid w:val="00E578CE"/>
    <w:rsid w:val="00E57AAB"/>
    <w:rsid w:val="00E600CB"/>
    <w:rsid w:val="00E61779"/>
    <w:rsid w:val="00E6277A"/>
    <w:rsid w:val="00E642C3"/>
    <w:rsid w:val="00E646A0"/>
    <w:rsid w:val="00E64D3D"/>
    <w:rsid w:val="00E67B8E"/>
    <w:rsid w:val="00E704EA"/>
    <w:rsid w:val="00E72035"/>
    <w:rsid w:val="00E72E56"/>
    <w:rsid w:val="00E75A4F"/>
    <w:rsid w:val="00E77CB6"/>
    <w:rsid w:val="00E80E40"/>
    <w:rsid w:val="00E8285C"/>
    <w:rsid w:val="00E83184"/>
    <w:rsid w:val="00E84688"/>
    <w:rsid w:val="00E8546A"/>
    <w:rsid w:val="00E8625C"/>
    <w:rsid w:val="00E86867"/>
    <w:rsid w:val="00E86EEC"/>
    <w:rsid w:val="00E90762"/>
    <w:rsid w:val="00E90943"/>
    <w:rsid w:val="00E92837"/>
    <w:rsid w:val="00E944C0"/>
    <w:rsid w:val="00E95DDF"/>
    <w:rsid w:val="00E96375"/>
    <w:rsid w:val="00E96AC8"/>
    <w:rsid w:val="00E971E8"/>
    <w:rsid w:val="00E97BE3"/>
    <w:rsid w:val="00EA0D5A"/>
    <w:rsid w:val="00EA2077"/>
    <w:rsid w:val="00EA60F9"/>
    <w:rsid w:val="00EA6285"/>
    <w:rsid w:val="00EA629B"/>
    <w:rsid w:val="00EA62DA"/>
    <w:rsid w:val="00EA6513"/>
    <w:rsid w:val="00EA7749"/>
    <w:rsid w:val="00EB3087"/>
    <w:rsid w:val="00EB69C5"/>
    <w:rsid w:val="00EB6CCE"/>
    <w:rsid w:val="00EB6E13"/>
    <w:rsid w:val="00EB74AC"/>
    <w:rsid w:val="00EC39FE"/>
    <w:rsid w:val="00EC4F3C"/>
    <w:rsid w:val="00EC5EFF"/>
    <w:rsid w:val="00EC6A79"/>
    <w:rsid w:val="00EC6E44"/>
    <w:rsid w:val="00EC75AA"/>
    <w:rsid w:val="00EC78D8"/>
    <w:rsid w:val="00ED20AF"/>
    <w:rsid w:val="00ED2149"/>
    <w:rsid w:val="00ED3585"/>
    <w:rsid w:val="00ED55BE"/>
    <w:rsid w:val="00ED56C3"/>
    <w:rsid w:val="00ED5FB7"/>
    <w:rsid w:val="00ED78AD"/>
    <w:rsid w:val="00EE0152"/>
    <w:rsid w:val="00EE0C36"/>
    <w:rsid w:val="00EE18EE"/>
    <w:rsid w:val="00EE1957"/>
    <w:rsid w:val="00EE2BF8"/>
    <w:rsid w:val="00EE3C7B"/>
    <w:rsid w:val="00EE510F"/>
    <w:rsid w:val="00EE58E5"/>
    <w:rsid w:val="00EF08F9"/>
    <w:rsid w:val="00EF2884"/>
    <w:rsid w:val="00EF2F55"/>
    <w:rsid w:val="00EF3DB9"/>
    <w:rsid w:val="00EF6556"/>
    <w:rsid w:val="00F0170B"/>
    <w:rsid w:val="00F03933"/>
    <w:rsid w:val="00F03E3A"/>
    <w:rsid w:val="00F05B95"/>
    <w:rsid w:val="00F07D23"/>
    <w:rsid w:val="00F122DB"/>
    <w:rsid w:val="00F132B2"/>
    <w:rsid w:val="00F17214"/>
    <w:rsid w:val="00F2242B"/>
    <w:rsid w:val="00F22BCA"/>
    <w:rsid w:val="00F22BDF"/>
    <w:rsid w:val="00F24C68"/>
    <w:rsid w:val="00F250E4"/>
    <w:rsid w:val="00F25527"/>
    <w:rsid w:val="00F257D6"/>
    <w:rsid w:val="00F25D54"/>
    <w:rsid w:val="00F26EDC"/>
    <w:rsid w:val="00F30D61"/>
    <w:rsid w:val="00F31738"/>
    <w:rsid w:val="00F31804"/>
    <w:rsid w:val="00F31ABB"/>
    <w:rsid w:val="00F32B21"/>
    <w:rsid w:val="00F349FB"/>
    <w:rsid w:val="00F369F4"/>
    <w:rsid w:val="00F428DD"/>
    <w:rsid w:val="00F42B66"/>
    <w:rsid w:val="00F44DB1"/>
    <w:rsid w:val="00F46D17"/>
    <w:rsid w:val="00F4760F"/>
    <w:rsid w:val="00F50DCB"/>
    <w:rsid w:val="00F51808"/>
    <w:rsid w:val="00F52E52"/>
    <w:rsid w:val="00F53957"/>
    <w:rsid w:val="00F5682C"/>
    <w:rsid w:val="00F626F7"/>
    <w:rsid w:val="00F6295A"/>
    <w:rsid w:val="00F639E0"/>
    <w:rsid w:val="00F64C2C"/>
    <w:rsid w:val="00F705E9"/>
    <w:rsid w:val="00F71012"/>
    <w:rsid w:val="00F71957"/>
    <w:rsid w:val="00F726A7"/>
    <w:rsid w:val="00F72943"/>
    <w:rsid w:val="00F732DA"/>
    <w:rsid w:val="00F7699C"/>
    <w:rsid w:val="00F76BCF"/>
    <w:rsid w:val="00F77E14"/>
    <w:rsid w:val="00F8108E"/>
    <w:rsid w:val="00F81933"/>
    <w:rsid w:val="00F83FEC"/>
    <w:rsid w:val="00F842DC"/>
    <w:rsid w:val="00F856CD"/>
    <w:rsid w:val="00F8601A"/>
    <w:rsid w:val="00F914E6"/>
    <w:rsid w:val="00F91975"/>
    <w:rsid w:val="00F921F9"/>
    <w:rsid w:val="00F96180"/>
    <w:rsid w:val="00F964A5"/>
    <w:rsid w:val="00FA0296"/>
    <w:rsid w:val="00FA0357"/>
    <w:rsid w:val="00FA0827"/>
    <w:rsid w:val="00FA1FB2"/>
    <w:rsid w:val="00FA224A"/>
    <w:rsid w:val="00FA326A"/>
    <w:rsid w:val="00FA4220"/>
    <w:rsid w:val="00FA447D"/>
    <w:rsid w:val="00FA5333"/>
    <w:rsid w:val="00FA5B3C"/>
    <w:rsid w:val="00FA5FDD"/>
    <w:rsid w:val="00FA67FF"/>
    <w:rsid w:val="00FB1387"/>
    <w:rsid w:val="00FB3F12"/>
    <w:rsid w:val="00FB40C1"/>
    <w:rsid w:val="00FB597C"/>
    <w:rsid w:val="00FB60D9"/>
    <w:rsid w:val="00FB6280"/>
    <w:rsid w:val="00FB7C38"/>
    <w:rsid w:val="00FC108C"/>
    <w:rsid w:val="00FC1226"/>
    <w:rsid w:val="00FC1822"/>
    <w:rsid w:val="00FC1B6E"/>
    <w:rsid w:val="00FC4D58"/>
    <w:rsid w:val="00FC5430"/>
    <w:rsid w:val="00FC5FB7"/>
    <w:rsid w:val="00FC76B7"/>
    <w:rsid w:val="00FC7FD9"/>
    <w:rsid w:val="00FD3030"/>
    <w:rsid w:val="00FD3A96"/>
    <w:rsid w:val="00FD6B08"/>
    <w:rsid w:val="00FD6CB1"/>
    <w:rsid w:val="00FE0A5B"/>
    <w:rsid w:val="00FE4E5B"/>
    <w:rsid w:val="00FE52CC"/>
    <w:rsid w:val="00FE5448"/>
    <w:rsid w:val="00FE59D7"/>
    <w:rsid w:val="00FE676F"/>
    <w:rsid w:val="00FE7943"/>
    <w:rsid w:val="00FF0A3E"/>
    <w:rsid w:val="00FF0A6F"/>
    <w:rsid w:val="00FF241E"/>
    <w:rsid w:val="00FF31D5"/>
    <w:rsid w:val="00FF4BCC"/>
    <w:rsid w:val="00FF50DC"/>
    <w:rsid w:val="00FF735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BF83"/>
  <w15:docId w15:val="{5084E607-CA46-489C-8459-CB7237CF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CBF"/>
    <w:pPr>
      <w:ind w:left="720"/>
      <w:contextualSpacing/>
    </w:pPr>
  </w:style>
  <w:style w:type="table" w:styleId="a5">
    <w:name w:val="Table Grid"/>
    <w:basedOn w:val="a1"/>
    <w:uiPriority w:val="59"/>
    <w:rsid w:val="002A580B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2022-07-04T12:49:00Z</cp:lastPrinted>
  <dcterms:created xsi:type="dcterms:W3CDTF">2022-07-04T12:30:00Z</dcterms:created>
  <dcterms:modified xsi:type="dcterms:W3CDTF">2023-05-05T11:14:00Z</dcterms:modified>
</cp:coreProperties>
</file>